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0AD32373"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57703A">
        <w:rPr>
          <w:rFonts w:cs="Arial"/>
          <w:bCs/>
          <w:sz w:val="28"/>
        </w:rPr>
        <w:t>#103</w:t>
      </w:r>
      <w:r w:rsidR="00A1447D">
        <w:rPr>
          <w:rFonts w:cs="Arial"/>
          <w:bCs/>
          <w:sz w:val="28"/>
        </w:rPr>
        <w:t>e</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A1447D">
        <w:rPr>
          <w:rFonts w:eastAsia="MS Mincho" w:cs="Arial"/>
          <w:bCs/>
          <w:sz w:val="28"/>
          <w:szCs w:val="24"/>
          <w:lang w:val="en-US"/>
        </w:rPr>
        <w:t>R1-200</w:t>
      </w:r>
      <w:r w:rsidR="00FB6A25">
        <w:rPr>
          <w:rFonts w:eastAsia="MS Mincho" w:cs="Arial"/>
          <w:bCs/>
          <w:sz w:val="28"/>
          <w:szCs w:val="24"/>
          <w:lang w:val="en-US"/>
        </w:rPr>
        <w:t>8808</w:t>
      </w:r>
    </w:p>
    <w:p w14:paraId="6D9A9A80" w14:textId="34850CF6" w:rsidR="006517D0" w:rsidRPr="009A4147" w:rsidRDefault="0057703A"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October 26</w:t>
      </w:r>
      <w:r w:rsidRPr="00C9253E">
        <w:rPr>
          <w:rFonts w:cs="Arial"/>
          <w:bCs/>
          <w:sz w:val="28"/>
          <w:vertAlign w:val="superscript"/>
        </w:rPr>
        <w:t>th</w:t>
      </w:r>
      <w:r>
        <w:rPr>
          <w:rFonts w:cs="Arial"/>
          <w:bCs/>
          <w:sz w:val="28"/>
        </w:rPr>
        <w:t xml:space="preserve"> </w:t>
      </w:r>
      <w:r w:rsidRPr="002148BA">
        <w:rPr>
          <w:rFonts w:cs="Arial"/>
          <w:bCs/>
          <w:sz w:val="28"/>
        </w:rPr>
        <w:t xml:space="preserve"> – </w:t>
      </w:r>
      <w:r>
        <w:rPr>
          <w:rFonts w:cs="Arial"/>
          <w:bCs/>
          <w:sz w:val="28"/>
        </w:rPr>
        <w:t>November 13</w:t>
      </w:r>
      <w:r w:rsidRPr="00C9253E">
        <w:rPr>
          <w:rFonts w:cs="Arial"/>
          <w:bCs/>
          <w:sz w:val="28"/>
          <w:vertAlign w:val="superscript"/>
        </w:rPr>
        <w:t>th</w:t>
      </w:r>
      <w:r w:rsidR="00A1447D" w:rsidRPr="00B5587F">
        <w:rPr>
          <w:rFonts w:cs="Arial"/>
          <w:bCs/>
          <w:sz w:val="28"/>
        </w:rPr>
        <w:t>,</w:t>
      </w:r>
      <w:r w:rsidR="00A1447D">
        <w:rPr>
          <w:rFonts w:cs="Arial"/>
          <w:bCs/>
          <w:sz w:val="28"/>
        </w:rPr>
        <w:t xml:space="preserve"> 202</w:t>
      </w:r>
      <w:r w:rsidR="004F402C">
        <w:rPr>
          <w:rFonts w:cs="Arial"/>
          <w:bCs/>
          <w:sz w:val="28"/>
        </w:rPr>
        <w:t>0</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1C039CE9"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4F402C">
        <w:rPr>
          <w:rFonts w:cs="Arial"/>
          <w:bCs/>
          <w:sz w:val="28"/>
          <w:szCs w:val="24"/>
          <w:lang w:val="en-US" w:eastAsia="zh-TW"/>
        </w:rPr>
        <w:t>8.4.1</w:t>
      </w:r>
    </w:p>
    <w:p w14:paraId="535CFB2C" w14:textId="035A1D7C"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r w:rsidR="00806843">
        <w:rPr>
          <w:rFonts w:eastAsia="MS Mincho" w:cs="Arial"/>
          <w:bCs/>
          <w:sz w:val="28"/>
          <w:szCs w:val="24"/>
          <w:lang w:val="en-US"/>
        </w:rPr>
        <w:t>, Eutelsat</w:t>
      </w:r>
    </w:p>
    <w:p w14:paraId="574EED62" w14:textId="0AAC90C2" w:rsidR="00924197" w:rsidRPr="00791352"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4F402C" w:rsidRPr="004F402C">
        <w:rPr>
          <w:rFonts w:cs="Arial"/>
          <w:bCs/>
          <w:sz w:val="28"/>
          <w:szCs w:val="24"/>
          <w:lang w:val="en-US" w:eastAsia="zh-TW"/>
        </w:rPr>
        <w:t xml:space="preserve">Timing relationship enhancements </w:t>
      </w:r>
      <w:r w:rsidR="004F402C">
        <w:rPr>
          <w:rFonts w:cs="Arial"/>
          <w:bCs/>
          <w:sz w:val="28"/>
          <w:szCs w:val="24"/>
          <w:lang w:val="en-US" w:eastAsia="zh-TW"/>
        </w:rPr>
        <w:t xml:space="preserve">for </w:t>
      </w:r>
      <w:r w:rsidR="00924197">
        <w:rPr>
          <w:rFonts w:cs="Arial"/>
          <w:bCs/>
          <w:sz w:val="28"/>
          <w:szCs w:val="24"/>
          <w:lang w:val="en-US" w:eastAsia="zh-TW"/>
        </w:rPr>
        <w:t>NR-NTN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5A9EC4C9" w14:textId="57CB36D1" w:rsidR="004F402C" w:rsidRPr="00BA632C" w:rsidRDefault="004F402C" w:rsidP="00225FE0">
      <w:pPr>
        <w:pStyle w:val="BodyText"/>
      </w:pPr>
      <w:r w:rsidRPr="00021B7D">
        <w:t>A RAN2</w:t>
      </w:r>
      <w:r w:rsidR="00C87B19" w:rsidRPr="00021B7D">
        <w:t xml:space="preserve">-led </w:t>
      </w:r>
      <w:r w:rsidRPr="00021B7D">
        <w:t>Rel-17 Working Item</w:t>
      </w:r>
      <w:r w:rsidR="00C87B19" w:rsidRPr="00021B7D">
        <w:t xml:space="preserve"> </w:t>
      </w:r>
      <w:r w:rsidRPr="00021B7D">
        <w:t>on Solutions for NR to support non-terrestrial networks (NTN) was approved at RAN Plenary #86</w:t>
      </w:r>
      <w:r w:rsidR="00C87B19" w:rsidRPr="00021B7D">
        <w:t xml:space="preserve"> [1]. </w:t>
      </w:r>
      <w:r w:rsidR="00FC197A" w:rsidRPr="00021B7D">
        <w:t>The study item pha</w:t>
      </w:r>
      <w:r w:rsidR="00575BB0" w:rsidRPr="00021B7D">
        <w:t xml:space="preserve">se has identified </w:t>
      </w:r>
      <w:r w:rsidRPr="00021B7D">
        <w:t xml:space="preserve">issues and made recommendations on NR timing relationships in a TP to 38.811 agreed in RAN1#99 [2]. In this contribution, we summarize issues and discuss impact on specifications for solutions for NR timing relationships. </w:t>
      </w:r>
      <w:bookmarkStart w:id="2" w:name="_Ref481671177"/>
    </w:p>
    <w:p w14:paraId="7DA0867A" w14:textId="7503105F" w:rsidR="00C116E7" w:rsidRPr="00FE0E3F" w:rsidRDefault="00F5713C" w:rsidP="00F5713C">
      <w:pPr>
        <w:pStyle w:val="Heading1"/>
      </w:pPr>
      <w:r w:rsidRPr="00F5713C">
        <w:rPr>
          <w:rFonts w:cs="Arial"/>
        </w:rPr>
        <w:t>Configuration of K</w:t>
      </w:r>
      <w:r w:rsidRPr="00F5713C">
        <w:rPr>
          <w:rFonts w:cs="Arial"/>
          <w:vertAlign w:val="subscript"/>
        </w:rPr>
        <w:t>offset</w:t>
      </w:r>
      <w:r w:rsidRPr="00F5713C">
        <w:rPr>
          <w:rFonts w:cs="Arial"/>
        </w:rPr>
        <w:t xml:space="preserve"> </w:t>
      </w:r>
      <w:r>
        <w:rPr>
          <w:rFonts w:cs="Arial"/>
        </w:rPr>
        <w:t xml:space="preserve">  </w:t>
      </w:r>
    </w:p>
    <w:p w14:paraId="0F65A367" w14:textId="77777777" w:rsidR="0073564F" w:rsidRDefault="0073564F" w:rsidP="0073564F">
      <w:pPr>
        <w:pStyle w:val="BodyText"/>
      </w:pPr>
      <w:r>
        <w:t>RAN1#102e made the following agreements:</w:t>
      </w:r>
    </w:p>
    <w:p w14:paraId="493A68E1" w14:textId="77777777" w:rsidR="0073564F" w:rsidRPr="009F1042" w:rsidRDefault="0073564F" w:rsidP="0073564F">
      <w:pPr>
        <w:pStyle w:val="BodyText"/>
        <w:numPr>
          <w:ilvl w:val="0"/>
          <w:numId w:val="35"/>
        </w:numPr>
        <w:rPr>
          <w:i/>
        </w:rPr>
      </w:pPr>
      <w:r w:rsidRPr="009F1042">
        <w:rPr>
          <w:i/>
        </w:rPr>
        <w:t>Introduce K_offset to enhance the following timing relationships:</w:t>
      </w:r>
    </w:p>
    <w:p w14:paraId="60D65DFF" w14:textId="77777777" w:rsidR="0073564F" w:rsidRPr="009F1042" w:rsidRDefault="0073564F" w:rsidP="0073564F">
      <w:pPr>
        <w:pStyle w:val="BodyText"/>
        <w:numPr>
          <w:ilvl w:val="1"/>
          <w:numId w:val="35"/>
        </w:numPr>
        <w:rPr>
          <w:i/>
        </w:rPr>
      </w:pPr>
      <w:r w:rsidRPr="009F1042">
        <w:rPr>
          <w:i/>
        </w:rPr>
        <w:t>The transmission timing of DCI scheduled PUSCH (including CSI on PUSCH).</w:t>
      </w:r>
    </w:p>
    <w:p w14:paraId="1AE0ECCF" w14:textId="77777777" w:rsidR="0073564F" w:rsidRPr="009F1042" w:rsidRDefault="0073564F" w:rsidP="0073564F">
      <w:pPr>
        <w:pStyle w:val="BodyText"/>
        <w:numPr>
          <w:ilvl w:val="1"/>
          <w:numId w:val="35"/>
        </w:numPr>
        <w:rPr>
          <w:i/>
        </w:rPr>
      </w:pPr>
      <w:r w:rsidRPr="009F1042">
        <w:rPr>
          <w:i/>
        </w:rPr>
        <w:t>The transmission timing of RAR grant scheduled PUSCH.</w:t>
      </w:r>
    </w:p>
    <w:p w14:paraId="41E98DA0" w14:textId="77777777" w:rsidR="0073564F" w:rsidRPr="009F1042" w:rsidRDefault="0073564F" w:rsidP="0073564F">
      <w:pPr>
        <w:pStyle w:val="BodyText"/>
        <w:numPr>
          <w:ilvl w:val="1"/>
          <w:numId w:val="35"/>
        </w:numPr>
        <w:rPr>
          <w:i/>
        </w:rPr>
      </w:pPr>
      <w:r w:rsidRPr="009F1042">
        <w:rPr>
          <w:i/>
        </w:rPr>
        <w:t>The transmission timing of HARQ-ACK on PUCCH.</w:t>
      </w:r>
    </w:p>
    <w:p w14:paraId="37EB1774" w14:textId="77777777" w:rsidR="0073564F" w:rsidRPr="009F1042" w:rsidRDefault="0073564F" w:rsidP="0073564F">
      <w:pPr>
        <w:pStyle w:val="BodyText"/>
        <w:numPr>
          <w:ilvl w:val="1"/>
          <w:numId w:val="35"/>
        </w:numPr>
        <w:rPr>
          <w:i/>
        </w:rPr>
      </w:pPr>
      <w:r w:rsidRPr="009F1042">
        <w:rPr>
          <w:i/>
        </w:rPr>
        <w:t>The CSI reference resource timing.</w:t>
      </w:r>
    </w:p>
    <w:p w14:paraId="50EF9F4C" w14:textId="77777777" w:rsidR="0073564F" w:rsidRPr="009F1042" w:rsidRDefault="0073564F" w:rsidP="0073564F">
      <w:pPr>
        <w:pStyle w:val="BodyText"/>
        <w:numPr>
          <w:ilvl w:val="1"/>
          <w:numId w:val="35"/>
        </w:numPr>
        <w:rPr>
          <w:i/>
        </w:rPr>
      </w:pPr>
      <w:r w:rsidRPr="009F1042">
        <w:rPr>
          <w:i/>
        </w:rPr>
        <w:t>The transmission timing of aperiodic SRS.</w:t>
      </w:r>
    </w:p>
    <w:p w14:paraId="13BEFE81" w14:textId="77777777" w:rsidR="0073564F" w:rsidRPr="009F1042" w:rsidRDefault="0073564F" w:rsidP="0073564F">
      <w:pPr>
        <w:pStyle w:val="BodyText"/>
        <w:numPr>
          <w:ilvl w:val="0"/>
          <w:numId w:val="35"/>
        </w:numPr>
        <w:rPr>
          <w:i/>
        </w:rPr>
      </w:pPr>
      <w:r w:rsidRPr="009F1042">
        <w:rPr>
          <w:i/>
        </w:rPr>
        <w:t>Note: Additional timing relationships that require K_offset of the same or different values can be further identified.</w:t>
      </w:r>
    </w:p>
    <w:p w14:paraId="213650D0" w14:textId="77777777" w:rsidR="0073564F" w:rsidRPr="009F1042" w:rsidRDefault="0073564F" w:rsidP="0073564F">
      <w:pPr>
        <w:pStyle w:val="BodyText"/>
        <w:numPr>
          <w:ilvl w:val="0"/>
          <w:numId w:val="35"/>
        </w:numPr>
        <w:rPr>
          <w:i/>
        </w:rPr>
      </w:pPr>
      <w:r w:rsidRPr="009F1042">
        <w:rPr>
          <w:i/>
        </w:rPr>
        <w:t xml:space="preserve">For K_offset used in initial access, the information of K_offset is carried in system information. </w:t>
      </w:r>
    </w:p>
    <w:p w14:paraId="3BC70D03" w14:textId="77777777" w:rsidR="0073564F" w:rsidRPr="009F1042" w:rsidRDefault="0073564F" w:rsidP="0073564F">
      <w:pPr>
        <w:pStyle w:val="BodyText"/>
        <w:numPr>
          <w:ilvl w:val="1"/>
          <w:numId w:val="35"/>
        </w:numPr>
        <w:rPr>
          <w:i/>
        </w:rPr>
      </w:pPr>
      <w:r w:rsidRPr="009F1042">
        <w:rPr>
          <w:i/>
        </w:rPr>
        <w:t>FFS implicit and/or explicit signaling of K_offset in system information.</w:t>
      </w:r>
    </w:p>
    <w:p w14:paraId="5E4AF093" w14:textId="77777777" w:rsidR="0073564F" w:rsidRPr="009F1042" w:rsidRDefault="0073564F" w:rsidP="0073564F">
      <w:pPr>
        <w:pStyle w:val="BodyText"/>
        <w:numPr>
          <w:ilvl w:val="1"/>
          <w:numId w:val="35"/>
        </w:numPr>
        <w:rPr>
          <w:i/>
        </w:rPr>
      </w:pPr>
      <w:r w:rsidRPr="009F1042">
        <w:rPr>
          <w:i/>
        </w:rPr>
        <w:t>FFS a cell specific K_offset value used in all beams of a cell and/or each beam in a cell uses a beam-specific K_offset value.</w:t>
      </w:r>
    </w:p>
    <w:p w14:paraId="7BFC11FD" w14:textId="77777777" w:rsidR="0073564F" w:rsidRPr="009F1042" w:rsidRDefault="0073564F" w:rsidP="0073564F">
      <w:pPr>
        <w:pStyle w:val="BodyText"/>
        <w:numPr>
          <w:ilvl w:val="1"/>
          <w:numId w:val="35"/>
        </w:numPr>
        <w:rPr>
          <w:i/>
        </w:rPr>
      </w:pPr>
      <w:r w:rsidRPr="009F1042">
        <w:rPr>
          <w:i/>
        </w:rPr>
        <w:t>FFS whether/how to update K_offset after initial access.</w:t>
      </w:r>
    </w:p>
    <w:p w14:paraId="26972EFB" w14:textId="50D946F9" w:rsidR="0073564F" w:rsidRDefault="00F467E1" w:rsidP="0073564F">
      <w:pPr>
        <w:rPr>
          <w:rFonts w:ascii="Arial" w:hAnsi="Arial" w:cs="Arial"/>
          <w:b/>
          <w:bCs/>
          <w:highlight w:val="cyan"/>
          <w:u w:val="single"/>
        </w:rPr>
      </w:pPr>
      <w:r w:rsidRPr="00F467E1">
        <w:rPr>
          <w:rFonts w:ascii="Arial" w:hAnsi="Arial" w:cs="Arial"/>
          <w:b/>
          <w:bCs/>
          <w:u w:val="single"/>
        </w:rPr>
        <w:t>Moderator of e-mail discussions made the following recommendations in summary R1-2007323:</w:t>
      </w:r>
    </w:p>
    <w:p w14:paraId="4E390972" w14:textId="77777777" w:rsidR="0073564F" w:rsidRPr="009F1042" w:rsidRDefault="0073564F" w:rsidP="00F17B32">
      <w:pPr>
        <w:pStyle w:val="ListParagraph"/>
        <w:numPr>
          <w:ilvl w:val="0"/>
          <w:numId w:val="41"/>
        </w:numPr>
        <w:spacing w:after="160" w:line="259" w:lineRule="auto"/>
        <w:rPr>
          <w:i/>
        </w:rPr>
      </w:pPr>
      <w:r w:rsidRPr="009F1042">
        <w:rPr>
          <w:i/>
        </w:rPr>
        <w:t>Whether extending value ranges of K1 and/or K2 is needed for LEO/GEO can be discussed together with Koffset signaling.</w:t>
      </w:r>
    </w:p>
    <w:p w14:paraId="24F45DBF" w14:textId="21D20D3D" w:rsidR="0073564F" w:rsidRPr="009F1042" w:rsidRDefault="0073564F" w:rsidP="00F17B32">
      <w:pPr>
        <w:pStyle w:val="ListParagraph"/>
        <w:numPr>
          <w:ilvl w:val="0"/>
          <w:numId w:val="41"/>
        </w:numPr>
        <w:rPr>
          <w:i/>
        </w:rPr>
      </w:pPr>
      <w:r w:rsidRPr="009F1042">
        <w:rPr>
          <w:i/>
        </w:rPr>
        <w:t xml:space="preserve">For the value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9F1042">
        <w:rPr>
          <w:i/>
        </w:rPr>
        <w:t xml:space="preserve"> used in initial access, </w:t>
      </w:r>
      <w:r w:rsidRPr="009F1042">
        <w:rPr>
          <w:i/>
          <w:color w:val="000000"/>
        </w:rPr>
        <w:t xml:space="preserve">a value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9F1042">
        <w:rPr>
          <w:i/>
          <w:color w:val="000000"/>
        </w:rPr>
        <w:t xml:space="preserve"> is configured per beam or per cell in system information.</w:t>
      </w:r>
      <w:r w:rsidRPr="009F1042">
        <w:rPr>
          <w:i/>
        </w:rPr>
        <w:t xml:space="preserve"> FFS additional options.</w:t>
      </w:r>
    </w:p>
    <w:p w14:paraId="6CD128B6" w14:textId="62425425" w:rsidR="0073564F" w:rsidRPr="009F1042" w:rsidRDefault="0073564F" w:rsidP="00F17B32">
      <w:pPr>
        <w:pStyle w:val="BodyText"/>
        <w:numPr>
          <w:ilvl w:val="0"/>
          <w:numId w:val="41"/>
        </w:numPr>
        <w:spacing w:line="256" w:lineRule="auto"/>
        <w:rPr>
          <w:i/>
        </w:rPr>
      </w:pPr>
      <w:r w:rsidRPr="009F1042">
        <w:rPr>
          <w:i/>
        </w:rPr>
        <w:t xml:space="preserve">The value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9F1042">
        <w:rPr>
          <w:i/>
        </w:rPr>
        <w:t xml:space="preserve"> can be updated after initial access. Details are FFS.</w:t>
      </w:r>
    </w:p>
    <w:p w14:paraId="5D37162E" w14:textId="77777777" w:rsidR="00F467E1" w:rsidRPr="009F1042" w:rsidRDefault="00F467E1" w:rsidP="00F467E1">
      <w:pPr>
        <w:pStyle w:val="BodyText"/>
        <w:spacing w:line="256" w:lineRule="auto"/>
        <w:rPr>
          <w:i/>
        </w:rPr>
      </w:pPr>
      <w:r w:rsidRPr="009F1042">
        <w:rPr>
          <w:i/>
        </w:rPr>
        <w:t>On proposals in 2) and 3) above, the following debating points were suggested by the moderator:</w:t>
      </w:r>
    </w:p>
    <w:p w14:paraId="339F4C47" w14:textId="255AD31B" w:rsidR="00F467E1" w:rsidRPr="009F1042" w:rsidRDefault="00F467E1" w:rsidP="00F467E1">
      <w:pPr>
        <w:pStyle w:val="BodyText"/>
        <w:numPr>
          <w:ilvl w:val="0"/>
          <w:numId w:val="45"/>
        </w:numPr>
        <w:spacing w:line="256" w:lineRule="auto"/>
        <w:rPr>
          <w:i/>
        </w:rPr>
      </w:pPr>
      <w:r w:rsidRPr="009F1042">
        <w:rPr>
          <w:i/>
        </w:rPr>
        <w:t>Implicit vs. explicit signaling of Koffset in system information</w:t>
      </w:r>
    </w:p>
    <w:p w14:paraId="6531434D" w14:textId="380AE774" w:rsidR="00F467E1" w:rsidRPr="009F1042" w:rsidRDefault="00F467E1" w:rsidP="009F1042">
      <w:pPr>
        <w:pStyle w:val="ListParagraph"/>
        <w:numPr>
          <w:ilvl w:val="1"/>
          <w:numId w:val="45"/>
        </w:numPr>
        <w:spacing w:after="160" w:line="259" w:lineRule="auto"/>
        <w:rPr>
          <w:i/>
        </w:rPr>
      </w:pPr>
      <w:r w:rsidRPr="009F1042">
        <w:rPr>
          <w:i/>
        </w:rPr>
        <w:t xml:space="preserve">Explicit signaling is clean and more forward compatible. Implicit signalling avoids issue of redundancy/duplication in explicit signaling and thus prefer implicit signaling. For implicit signaling, </w:t>
      </w:r>
      <w:r w:rsidRPr="009F1042">
        <w:rPr>
          <w:i/>
        </w:rPr>
        <w:lastRenderedPageBreak/>
        <w:t>the discussion would depend on progress on other topics such as TA in A.I. 8.4.2. Redundancy/duplication in explicit signalling could be reduced by proper encoding. This is FFS.</w:t>
      </w:r>
    </w:p>
    <w:p w14:paraId="113B0503" w14:textId="1A50C0FF" w:rsidR="00F467E1" w:rsidRPr="009F1042" w:rsidRDefault="00F467E1" w:rsidP="009F1042">
      <w:pPr>
        <w:pStyle w:val="BodyText"/>
        <w:numPr>
          <w:ilvl w:val="0"/>
          <w:numId w:val="45"/>
        </w:numPr>
        <w:spacing w:line="256" w:lineRule="auto"/>
        <w:rPr>
          <w:i/>
        </w:rPr>
      </w:pPr>
      <w:r w:rsidRPr="009F1042">
        <w:rPr>
          <w:i/>
        </w:rPr>
        <w:t>Koffset in SIB1 vs. other SIB(s)</w:t>
      </w:r>
    </w:p>
    <w:p w14:paraId="28723387" w14:textId="155E1945" w:rsidR="00F467E1" w:rsidRPr="009F1042" w:rsidRDefault="00F467E1" w:rsidP="009F1042">
      <w:pPr>
        <w:pStyle w:val="ListParagraph"/>
        <w:numPr>
          <w:ilvl w:val="1"/>
          <w:numId w:val="45"/>
        </w:numPr>
        <w:spacing w:after="160" w:line="259" w:lineRule="auto"/>
        <w:rPr>
          <w:i/>
        </w:rPr>
      </w:pPr>
      <w:r w:rsidRPr="009F1042">
        <w:rPr>
          <w:i/>
        </w:rPr>
        <w:t>This would depend on how NTN UE access procedure would be specified. Currently, NR UE reads SIB1 before access. It is not clear if all NTN related information (such as ephemeris, Koffset debated here, etc.) could fit in SIB1. If not, NTN UE would need to read additional SIB before access. This is FFS</w:t>
      </w:r>
    </w:p>
    <w:p w14:paraId="70A1AD76" w14:textId="77777777" w:rsidR="00F467E1" w:rsidRPr="009F1042" w:rsidRDefault="00F467E1" w:rsidP="00F467E1">
      <w:pPr>
        <w:pStyle w:val="ListParagraph"/>
        <w:numPr>
          <w:ilvl w:val="0"/>
          <w:numId w:val="42"/>
        </w:numPr>
        <w:rPr>
          <w:i/>
          <w:color w:val="000000"/>
        </w:rPr>
      </w:pPr>
      <w:r w:rsidRPr="009F1042">
        <w:rPr>
          <w:i/>
          <w:color w:val="000000"/>
        </w:rPr>
        <w:t>A cell specific Koffset value used in all beams of a cell vs. each beam in a cell uses a beam-specific Koffset value</w:t>
      </w:r>
    </w:p>
    <w:p w14:paraId="03062551" w14:textId="55FC3485" w:rsidR="00F467E1" w:rsidRPr="009F1042" w:rsidRDefault="00F467E1" w:rsidP="009F1042">
      <w:pPr>
        <w:pStyle w:val="ListParagraph"/>
        <w:numPr>
          <w:ilvl w:val="1"/>
          <w:numId w:val="45"/>
        </w:numPr>
        <w:spacing w:after="160" w:line="259" w:lineRule="auto"/>
        <w:rPr>
          <w:i/>
        </w:rPr>
      </w:pPr>
      <w:r w:rsidRPr="009F1042">
        <w:rPr>
          <w:i/>
        </w:rPr>
        <w:t>It is true beam-specific Koffset value provides finer granularity. However, some companies also point out that such fine granularity may not be necessary for initial access. This is FFS.</w:t>
      </w:r>
    </w:p>
    <w:p w14:paraId="29A092FC" w14:textId="7913706E" w:rsidR="00F17B32" w:rsidRPr="009F1042" w:rsidRDefault="00F17B32" w:rsidP="009F1042">
      <w:pPr>
        <w:pStyle w:val="BodyText"/>
        <w:numPr>
          <w:ilvl w:val="0"/>
          <w:numId w:val="45"/>
        </w:numPr>
        <w:spacing w:line="256" w:lineRule="auto"/>
        <w:rPr>
          <w:i/>
        </w:rPr>
      </w:pPr>
      <w:r w:rsidRPr="009F1042">
        <w:rPr>
          <w:i/>
        </w:rPr>
        <w:t>How system information is broadcasted for beam specific Koffset value</w:t>
      </w:r>
    </w:p>
    <w:p w14:paraId="1EED9CFC" w14:textId="7919C432" w:rsidR="00F467E1" w:rsidRPr="009F1042" w:rsidRDefault="00F467E1" w:rsidP="009F1042">
      <w:pPr>
        <w:pStyle w:val="ListParagraph"/>
        <w:numPr>
          <w:ilvl w:val="1"/>
          <w:numId w:val="45"/>
        </w:numPr>
        <w:spacing w:after="160" w:line="259" w:lineRule="auto"/>
        <w:rPr>
          <w:i/>
        </w:rPr>
      </w:pPr>
      <w:r w:rsidRPr="009F1042">
        <w:rPr>
          <w:i/>
        </w:rPr>
        <w:t xml:space="preserve">Currently system information is repeated across beams and is cell specific. It’s not desirable to deviate from this to beam-specific system information. With this principle, a list of Koffset needs to be repeated across beams. This is a bigger issue beyond Koffset and likely to be similar discussions for other parameters that will arise in Rel-17 NR NTN. </w:t>
      </w:r>
    </w:p>
    <w:p w14:paraId="0A81ED15" w14:textId="77777777" w:rsidR="00F467E1" w:rsidRPr="009F1042" w:rsidRDefault="00F467E1" w:rsidP="00F467E1">
      <w:pPr>
        <w:pStyle w:val="ListParagraph"/>
        <w:numPr>
          <w:ilvl w:val="0"/>
          <w:numId w:val="42"/>
        </w:numPr>
        <w:rPr>
          <w:i/>
          <w:color w:val="000000"/>
        </w:rPr>
      </w:pPr>
      <w:r w:rsidRPr="009F1042">
        <w:rPr>
          <w:i/>
          <w:color w:val="000000"/>
        </w:rPr>
        <w:t>Updating Koffset value after initial access</w:t>
      </w:r>
    </w:p>
    <w:p w14:paraId="50C2ADD4" w14:textId="0FF41DE8" w:rsidR="00F467E1" w:rsidRPr="009F1042" w:rsidRDefault="00F467E1" w:rsidP="009F1042">
      <w:pPr>
        <w:pStyle w:val="ListParagraph"/>
        <w:numPr>
          <w:ilvl w:val="1"/>
          <w:numId w:val="45"/>
        </w:numPr>
        <w:spacing w:after="160" w:line="259" w:lineRule="auto"/>
        <w:rPr>
          <w:i/>
        </w:rPr>
      </w:pPr>
      <w:r w:rsidRPr="009F1042">
        <w:rPr>
          <w:i/>
        </w:rPr>
        <w:t>The majority acknowledge the need of this, details including restrictions are FFS.</w:t>
      </w:r>
    </w:p>
    <w:p w14:paraId="6C5826CB" w14:textId="77777777" w:rsidR="00F467E1" w:rsidRPr="009F1042" w:rsidRDefault="00F467E1" w:rsidP="00F467E1">
      <w:pPr>
        <w:spacing w:after="160" w:line="259" w:lineRule="auto"/>
        <w:rPr>
          <w:i/>
        </w:rPr>
      </w:pPr>
      <w:r w:rsidRPr="009F1042">
        <w:rPr>
          <w:i/>
        </w:rPr>
        <w:t xml:space="preserve">Continue discussion on common assumptions at RAN1#103-e. </w:t>
      </w:r>
    </w:p>
    <w:p w14:paraId="0CD538FA" w14:textId="77777777" w:rsidR="00F467E1" w:rsidRPr="009F1042" w:rsidRDefault="00F467E1" w:rsidP="00F467E1">
      <w:pPr>
        <w:spacing w:after="160" w:line="259" w:lineRule="auto"/>
        <w:rPr>
          <w:rFonts w:ascii="Arial" w:hAnsi="Arial" w:cs="Arial"/>
        </w:rPr>
      </w:pPr>
      <w:r w:rsidRPr="009F1042">
        <w:rPr>
          <w:i/>
        </w:rPr>
        <w:t>Companies are encouraged to identify a basic set of assumptions that have design impact and provide input to RAN1#103-e</w:t>
      </w:r>
      <w:r w:rsidRPr="009F1042">
        <w:rPr>
          <w:rFonts w:ascii="Arial" w:hAnsi="Arial" w:cs="Arial"/>
        </w:rPr>
        <w:t>.</w:t>
      </w:r>
    </w:p>
    <w:p w14:paraId="7384548E" w14:textId="48791093" w:rsidR="00077907" w:rsidRDefault="00F5713C" w:rsidP="00117A53">
      <w:pPr>
        <w:pStyle w:val="BodyText"/>
        <w:rPr>
          <w:color w:val="000000"/>
        </w:rPr>
      </w:pPr>
      <w:r>
        <w:rPr>
          <w:color w:val="000000"/>
        </w:rPr>
        <w:t>T</w:t>
      </w:r>
      <w:r w:rsidRPr="00195097">
        <w:rPr>
          <w:color w:val="000000"/>
        </w:rPr>
        <w:t xml:space="preserve">he gNB </w:t>
      </w:r>
      <w:r>
        <w:rPr>
          <w:color w:val="000000"/>
        </w:rPr>
        <w:t xml:space="preserve">has no knowledge of UE-specific RTT prior to initial cell access. </w:t>
      </w:r>
      <w:r w:rsidR="00923908">
        <w:rPr>
          <w:color w:val="000000"/>
        </w:rPr>
        <w:t>T</w:t>
      </w:r>
      <w:r w:rsidRPr="00195097">
        <w:rPr>
          <w:color w:val="000000"/>
        </w:rPr>
        <w:t xml:space="preserve">he maximum RTT </w:t>
      </w:r>
      <w:r>
        <w:rPr>
          <w:color w:val="000000"/>
        </w:rPr>
        <w:t xml:space="preserve">for a given beam </w:t>
      </w:r>
      <w:r w:rsidRPr="00195097">
        <w:rPr>
          <w:color w:val="000000"/>
        </w:rPr>
        <w:t>for K</w:t>
      </w:r>
      <w:r w:rsidRPr="00195097">
        <w:rPr>
          <w:color w:val="000000"/>
          <w:vertAlign w:val="subscript"/>
        </w:rPr>
        <w:t>offset</w:t>
      </w:r>
      <w:r w:rsidRPr="00195097">
        <w:rPr>
          <w:color w:val="000000"/>
        </w:rPr>
        <w:t xml:space="preserve"> value </w:t>
      </w:r>
      <w:r>
        <w:rPr>
          <w:color w:val="000000"/>
        </w:rPr>
        <w:t xml:space="preserve">needs to be used by the gNB to schedule </w:t>
      </w:r>
      <w:r w:rsidRPr="00195097">
        <w:rPr>
          <w:color w:val="000000"/>
        </w:rPr>
        <w:t>UL grant of Msg3</w:t>
      </w:r>
      <w:r>
        <w:rPr>
          <w:color w:val="000000"/>
        </w:rPr>
        <w:t xml:space="preserve"> for all UEs during initial cell access</w:t>
      </w:r>
      <w:r w:rsidRPr="00195097">
        <w:rPr>
          <w:color w:val="000000"/>
        </w:rPr>
        <w:t>.</w:t>
      </w:r>
      <w:r>
        <w:rPr>
          <w:color w:val="000000"/>
        </w:rPr>
        <w:t xml:space="preserve"> This value of Koffset is beam specific and can be </w:t>
      </w:r>
      <w:r w:rsidR="006272B6">
        <w:rPr>
          <w:color w:val="000000"/>
        </w:rPr>
        <w:t xml:space="preserve">explicitly </w:t>
      </w:r>
      <w:r>
        <w:rPr>
          <w:color w:val="000000"/>
        </w:rPr>
        <w:t xml:space="preserve">broadcast on SIB. </w:t>
      </w:r>
      <w:r w:rsidR="00923908">
        <w:rPr>
          <w:color w:val="000000"/>
        </w:rPr>
        <w:t xml:space="preserve">SIB1 is read before initial cell access. Whether, SIB1 includes Koffset value or whether another NTN-specific SIB is used to broadcast the Koffset and other NTN-specific system information can be discussed at a later stage.  </w:t>
      </w:r>
    </w:p>
    <w:p w14:paraId="38FCECC1" w14:textId="6CE6598D" w:rsidR="00F5713C" w:rsidRDefault="00F5713C" w:rsidP="00117A53">
      <w:pPr>
        <w:pStyle w:val="BodyText"/>
        <w:rPr>
          <w:i/>
          <w:color w:val="000000"/>
        </w:rPr>
      </w:pPr>
      <w:r w:rsidRPr="00F5713C">
        <w:rPr>
          <w:b/>
          <w:i/>
          <w:color w:val="000000"/>
        </w:rPr>
        <w:t>Observation 1:</w:t>
      </w:r>
      <w:r w:rsidRPr="00F5713C">
        <w:rPr>
          <w:i/>
          <w:color w:val="000000"/>
        </w:rPr>
        <w:t xml:space="preserve"> It is not suitable to use cell-specific K</w:t>
      </w:r>
      <w:r w:rsidRPr="00F5713C">
        <w:rPr>
          <w:i/>
          <w:color w:val="000000"/>
          <w:vertAlign w:val="subscript"/>
        </w:rPr>
        <w:t>offset</w:t>
      </w:r>
      <w:r w:rsidRPr="00F5713C">
        <w:rPr>
          <w:i/>
          <w:color w:val="000000"/>
        </w:rPr>
        <w:t xml:space="preserve"> value </w:t>
      </w:r>
      <w:r w:rsidR="00923908">
        <w:rPr>
          <w:i/>
          <w:color w:val="000000"/>
        </w:rPr>
        <w:t xml:space="preserve">in case on satellite cell with multiple beams, </w:t>
      </w:r>
      <w:r w:rsidRPr="00F5713C">
        <w:rPr>
          <w:i/>
          <w:color w:val="000000"/>
        </w:rPr>
        <w:t xml:space="preserve">as the cell-specific maximum RTD could be </w:t>
      </w:r>
      <w:r w:rsidR="00BA632C">
        <w:rPr>
          <w:i/>
          <w:color w:val="000000"/>
        </w:rPr>
        <w:t>significant</w:t>
      </w:r>
      <w:r w:rsidRPr="00F5713C">
        <w:rPr>
          <w:i/>
          <w:color w:val="000000"/>
        </w:rPr>
        <w:t xml:space="preserve"> larger that the beam-specific maximum RTD. There is no gain expected from SIB overhead </w:t>
      </w:r>
      <w:r w:rsidR="00BA632C">
        <w:rPr>
          <w:i/>
          <w:color w:val="000000"/>
        </w:rPr>
        <w:t xml:space="preserve">if the </w:t>
      </w:r>
      <w:r w:rsidRPr="00F5713C">
        <w:rPr>
          <w:i/>
          <w:color w:val="000000"/>
        </w:rPr>
        <w:t>the K</w:t>
      </w:r>
      <w:r w:rsidRPr="00F5713C">
        <w:rPr>
          <w:i/>
          <w:color w:val="000000"/>
          <w:vertAlign w:val="subscript"/>
        </w:rPr>
        <w:t>offset</w:t>
      </w:r>
      <w:r w:rsidRPr="00F5713C">
        <w:rPr>
          <w:i/>
          <w:color w:val="000000"/>
        </w:rPr>
        <w:t xml:space="preserve"> value </w:t>
      </w:r>
      <w:r w:rsidR="00BA632C">
        <w:rPr>
          <w:i/>
          <w:color w:val="000000"/>
        </w:rPr>
        <w:t>is</w:t>
      </w:r>
      <w:r w:rsidRPr="00F5713C">
        <w:rPr>
          <w:i/>
          <w:color w:val="000000"/>
        </w:rPr>
        <w:t xml:space="preserve"> broadcast in each beam.  </w:t>
      </w:r>
    </w:p>
    <w:p w14:paraId="5991C178" w14:textId="7DCC32FF" w:rsidR="00077907" w:rsidRPr="00077907" w:rsidRDefault="00077907" w:rsidP="00117A53">
      <w:pPr>
        <w:pStyle w:val="BodyText"/>
        <w:rPr>
          <w:i/>
          <w:color w:val="000000"/>
        </w:rPr>
      </w:pPr>
      <w:r w:rsidRPr="00077907">
        <w:rPr>
          <w:b/>
          <w:i/>
          <w:color w:val="000000"/>
        </w:rPr>
        <w:t>Observation 2:</w:t>
      </w:r>
      <w:r w:rsidRPr="00077907">
        <w:rPr>
          <w:i/>
          <w:color w:val="000000"/>
        </w:rPr>
        <w:t xml:space="preserve"> Beam-specific K</w:t>
      </w:r>
      <w:r w:rsidRPr="00077907">
        <w:rPr>
          <w:i/>
          <w:color w:val="000000"/>
          <w:vertAlign w:val="subscript"/>
        </w:rPr>
        <w:t>offset</w:t>
      </w:r>
      <w:r w:rsidRPr="00077907">
        <w:rPr>
          <w:i/>
          <w:color w:val="000000"/>
        </w:rPr>
        <w:t xml:space="preserve"> value for multiple beams could be broadcast </w:t>
      </w:r>
      <w:r w:rsidR="00BA632C">
        <w:rPr>
          <w:i/>
          <w:color w:val="000000"/>
        </w:rPr>
        <w:t xml:space="preserve">on same SIB </w:t>
      </w:r>
      <w:r w:rsidRPr="00077907">
        <w:rPr>
          <w:i/>
          <w:color w:val="000000"/>
        </w:rPr>
        <w:t>to avoid need to read SIB carrying beam-specific K</w:t>
      </w:r>
      <w:r w:rsidRPr="00077907">
        <w:rPr>
          <w:i/>
          <w:color w:val="000000"/>
          <w:vertAlign w:val="subscript"/>
        </w:rPr>
        <w:t>offset</w:t>
      </w:r>
      <w:r w:rsidRPr="00077907">
        <w:rPr>
          <w:i/>
          <w:color w:val="000000"/>
        </w:rPr>
        <w:t xml:space="preserve"> value every time beam switching occurs.</w:t>
      </w:r>
    </w:p>
    <w:p w14:paraId="373CB888" w14:textId="417A295E" w:rsidR="00F5713C" w:rsidRPr="00F5713C" w:rsidRDefault="00F5713C" w:rsidP="00117A53">
      <w:pPr>
        <w:pStyle w:val="BodyText"/>
        <w:rPr>
          <w:i/>
          <w:color w:val="000000"/>
        </w:rPr>
      </w:pPr>
      <w:r w:rsidRPr="00F5713C">
        <w:rPr>
          <w:b/>
          <w:i/>
          <w:color w:val="000000"/>
        </w:rPr>
        <w:t>Proposal 1:</w:t>
      </w:r>
      <w:r w:rsidRPr="00F5713C">
        <w:rPr>
          <w:i/>
          <w:color w:val="000000"/>
        </w:rPr>
        <w:t xml:space="preserve">  Beam-specific K</w:t>
      </w:r>
      <w:r w:rsidRPr="00F5713C">
        <w:rPr>
          <w:i/>
          <w:color w:val="000000"/>
          <w:vertAlign w:val="subscript"/>
        </w:rPr>
        <w:t>offset</w:t>
      </w:r>
      <w:r w:rsidRPr="00F5713C">
        <w:rPr>
          <w:i/>
          <w:color w:val="000000"/>
        </w:rPr>
        <w:t xml:space="preserve"> corresponding to maximum RTD is broadcast on SIB for initial cell access.</w:t>
      </w:r>
      <w:r w:rsidR="00923908">
        <w:rPr>
          <w:i/>
          <w:color w:val="000000"/>
        </w:rPr>
        <w:t xml:space="preserve"> Whether Koffset is broadcast on SIB1 or on NTN-specific SIB is FFS. </w:t>
      </w:r>
    </w:p>
    <w:p w14:paraId="2106B46C" w14:textId="1E66A99F" w:rsidR="00F5713C" w:rsidRDefault="00F5713C" w:rsidP="00F5713C">
      <w:pPr>
        <w:pStyle w:val="BodyText"/>
        <w:rPr>
          <w:color w:val="000000"/>
        </w:rPr>
      </w:pPr>
      <w:r>
        <w:rPr>
          <w:color w:val="000000"/>
        </w:rPr>
        <w:t xml:space="preserve">In </w:t>
      </w:r>
      <w:r w:rsidR="00117A53" w:rsidRPr="00195097">
        <w:rPr>
          <w:color w:val="000000"/>
        </w:rPr>
        <w:t xml:space="preserve"> FDD-Half-Duplex Systems and TDD, DL and UL scheduling by the BS may collide at the UE unless the BS is aware of the </w:t>
      </w:r>
      <w:r w:rsidR="004B6122">
        <w:rPr>
          <w:color w:val="000000"/>
        </w:rPr>
        <w:t xml:space="preserve">UE autonomous </w:t>
      </w:r>
      <w:r w:rsidR="00117A53" w:rsidRPr="00195097">
        <w:rPr>
          <w:color w:val="000000"/>
        </w:rPr>
        <w:t>TA</w:t>
      </w:r>
      <w:r w:rsidR="004B6122">
        <w:rPr>
          <w:color w:val="000000"/>
        </w:rPr>
        <w:t xml:space="preserve"> as illustrated in Figure 1</w:t>
      </w:r>
      <w:r w:rsidR="00117A53" w:rsidRPr="00195097">
        <w:rPr>
          <w:color w:val="000000"/>
        </w:rPr>
        <w:t>.  Whe</w:t>
      </w:r>
      <w:r>
        <w:rPr>
          <w:color w:val="000000"/>
        </w:rPr>
        <w:t xml:space="preserve">n an UL is scheduled, </w:t>
      </w:r>
      <w:r w:rsidR="00117A53" w:rsidRPr="00195097">
        <w:rPr>
          <w:color w:val="000000"/>
        </w:rPr>
        <w:t>the time window covered by the differential RTT within the beam cannot be used for DL.</w:t>
      </w:r>
      <w:r>
        <w:rPr>
          <w:color w:val="000000"/>
        </w:rPr>
        <w:t xml:space="preserve"> As the UE acquires its TA autonomously to compensate satellite propagation delay before UL transmission, it seems reasonable that the UE reports its UE-specific TA to the gNB. This can be done as early as message 3 during initial cell access to allow gNB to schedule UL transmissions without DL and UL subframe collisions. This way allows higher flexibility for the gNB scheduler in FDD-Full Duplex. </w:t>
      </w:r>
    </w:p>
    <w:p w14:paraId="5B8CCE4A" w14:textId="1C082CE5" w:rsidR="00F5713C" w:rsidRDefault="00F5713C" w:rsidP="00F5713C">
      <w:pPr>
        <w:pStyle w:val="BodyText"/>
        <w:rPr>
          <w:color w:val="000000"/>
        </w:rPr>
      </w:pPr>
      <w:r>
        <w:rPr>
          <w:color w:val="000000"/>
        </w:rPr>
        <w:t xml:space="preserve">The TA report only needs to be sent to avoid subframe collision. It is sufficient if the TA report is reported by UE when its UE-specific RTD has changed by half subframe duration. </w:t>
      </w:r>
      <w:r w:rsidRPr="00F5713C">
        <w:rPr>
          <w:color w:val="000000"/>
        </w:rPr>
        <w:t>For example with LEO=600 km, the satellite speed is 7.6 km/s</w:t>
      </w:r>
      <w:r>
        <w:rPr>
          <w:color w:val="000000"/>
        </w:rPr>
        <w:t xml:space="preserve">. </w:t>
      </w:r>
      <w:r w:rsidRPr="00F5713C">
        <w:rPr>
          <w:color w:val="000000"/>
        </w:rPr>
        <w:t xml:space="preserve">The time drift </w:t>
      </w:r>
      <w:r>
        <w:rPr>
          <w:color w:val="000000"/>
        </w:rPr>
        <w:t xml:space="preserve">in one second is about 25.33 us (i.e. d=v*t= 7600 m/s * 1 </w:t>
      </w:r>
      <w:r w:rsidRPr="00F5713C">
        <w:rPr>
          <w:color w:val="000000"/>
        </w:rPr>
        <w:t>s=</w:t>
      </w:r>
      <w:r>
        <w:rPr>
          <w:color w:val="000000"/>
        </w:rPr>
        <w:t>7600</w:t>
      </w:r>
      <w:r w:rsidRPr="00F5713C">
        <w:rPr>
          <w:color w:val="000000"/>
        </w:rPr>
        <w:t xml:space="preserve"> m</w:t>
      </w:r>
      <w:r>
        <w:rPr>
          <w:color w:val="000000"/>
        </w:rPr>
        <w:t xml:space="preserve">, and </w:t>
      </w:r>
      <w:r w:rsidRPr="00F5713C">
        <w:rPr>
          <w:color w:val="000000"/>
        </w:rPr>
        <w:t xml:space="preserve">t=d/c = </w:t>
      </w:r>
      <w:r>
        <w:rPr>
          <w:color w:val="000000"/>
        </w:rPr>
        <w:t>7600</w:t>
      </w:r>
      <w:r w:rsidRPr="00F5713C">
        <w:rPr>
          <w:color w:val="000000"/>
        </w:rPr>
        <w:t>/3.10</w:t>
      </w:r>
      <w:r w:rsidRPr="00F5713C">
        <w:rPr>
          <w:color w:val="000000"/>
          <w:vertAlign w:val="superscript"/>
        </w:rPr>
        <w:t>8</w:t>
      </w:r>
      <w:r w:rsidRPr="00F5713C">
        <w:rPr>
          <w:color w:val="000000"/>
        </w:rPr>
        <w:t xml:space="preserve"> = </w:t>
      </w:r>
      <w:r>
        <w:rPr>
          <w:color w:val="000000"/>
        </w:rPr>
        <w:t xml:space="preserve">25.33 </w:t>
      </w:r>
      <w:r w:rsidRPr="00F5713C">
        <w:rPr>
          <w:color w:val="000000"/>
        </w:rPr>
        <w:t xml:space="preserve"> us</w:t>
      </w:r>
      <w:r>
        <w:rPr>
          <w:color w:val="000000"/>
        </w:rPr>
        <w:t xml:space="preserve">).  Assuming numerology µ=0 with subframe of 1 ms, the </w:t>
      </w:r>
      <w:r w:rsidR="00923908">
        <w:rPr>
          <w:color w:val="000000"/>
        </w:rPr>
        <w:t xml:space="preserve">UE autonomously acquired </w:t>
      </w:r>
      <w:r>
        <w:rPr>
          <w:color w:val="000000"/>
        </w:rPr>
        <w:t xml:space="preserve">TA report needs to be sent </w:t>
      </w:r>
      <w:r w:rsidR="00923908">
        <w:rPr>
          <w:color w:val="000000"/>
        </w:rPr>
        <w:t>by UE about every 20</w:t>
      </w:r>
      <w:r>
        <w:rPr>
          <w:color w:val="000000"/>
        </w:rPr>
        <w:t xml:space="preserve"> seconds (=500 µs / 25.33 µs). With higher numerology µ=0 with slot of 0.5 ms, the TA report </w:t>
      </w:r>
      <w:r w:rsidR="00923908">
        <w:rPr>
          <w:color w:val="000000"/>
        </w:rPr>
        <w:t>needs to be sent about every 10</w:t>
      </w:r>
      <w:r>
        <w:rPr>
          <w:color w:val="000000"/>
        </w:rPr>
        <w:t xml:space="preserve"> seconds. </w:t>
      </w:r>
    </w:p>
    <w:p w14:paraId="0691DDAF" w14:textId="1042FAD0" w:rsidR="00923908" w:rsidRPr="00923908" w:rsidRDefault="00923908" w:rsidP="00F5713C">
      <w:pPr>
        <w:pStyle w:val="BodyText"/>
        <w:rPr>
          <w:i/>
          <w:color w:val="000000"/>
        </w:rPr>
      </w:pPr>
      <w:r w:rsidRPr="00923908">
        <w:rPr>
          <w:b/>
          <w:i/>
          <w:color w:val="000000"/>
        </w:rPr>
        <w:t>Observation 3</w:t>
      </w:r>
      <w:r w:rsidRPr="00923908">
        <w:rPr>
          <w:i/>
          <w:color w:val="000000"/>
        </w:rPr>
        <w:t xml:space="preserve">: UE autonomously acquired TA report </w:t>
      </w:r>
      <w:r w:rsidR="00BA632C">
        <w:rPr>
          <w:i/>
          <w:color w:val="000000"/>
        </w:rPr>
        <w:t>can be sent with low</w:t>
      </w:r>
      <w:r w:rsidRPr="00923908">
        <w:rPr>
          <w:i/>
          <w:color w:val="000000"/>
        </w:rPr>
        <w:t xml:space="preserve"> periodicity </w:t>
      </w:r>
      <w:r>
        <w:rPr>
          <w:i/>
          <w:color w:val="000000"/>
        </w:rPr>
        <w:t xml:space="preserve">to avoid DL-UL subframe collision issue </w:t>
      </w:r>
      <w:r w:rsidRPr="00923908">
        <w:rPr>
          <w:i/>
          <w:color w:val="000000"/>
        </w:rPr>
        <w:t>– i.e. about every 20 seconds with numerology µ=0 and ev</w:t>
      </w:r>
      <w:r>
        <w:rPr>
          <w:i/>
          <w:color w:val="000000"/>
        </w:rPr>
        <w:t>e</w:t>
      </w:r>
      <w:r w:rsidRPr="00923908">
        <w:rPr>
          <w:i/>
          <w:color w:val="000000"/>
        </w:rPr>
        <w:t xml:space="preserve">ry 10 seconds with numerology µ=1. </w:t>
      </w:r>
    </w:p>
    <w:p w14:paraId="350B787D" w14:textId="749CC078" w:rsidR="004B6122" w:rsidRPr="00F5713C" w:rsidRDefault="00F5713C" w:rsidP="00117A53">
      <w:pPr>
        <w:pStyle w:val="BodyText"/>
        <w:rPr>
          <w:i/>
          <w:color w:val="000000"/>
        </w:rPr>
      </w:pPr>
      <w:r>
        <w:rPr>
          <w:b/>
          <w:i/>
          <w:color w:val="000000"/>
        </w:rPr>
        <w:lastRenderedPageBreak/>
        <w:t>Proposal 2</w:t>
      </w:r>
      <w:r w:rsidRPr="00117A53">
        <w:rPr>
          <w:b/>
          <w:i/>
          <w:color w:val="000000"/>
        </w:rPr>
        <w:t>:</w:t>
      </w:r>
      <w:r w:rsidRPr="00117A53">
        <w:rPr>
          <w:i/>
          <w:color w:val="000000"/>
        </w:rPr>
        <w:t xml:space="preserve"> UE reports its autonomously determined TA </w:t>
      </w:r>
      <w:r>
        <w:rPr>
          <w:i/>
          <w:color w:val="000000"/>
        </w:rPr>
        <w:t>to the gNB</w:t>
      </w:r>
      <w:r w:rsidR="00400763">
        <w:rPr>
          <w:i/>
          <w:color w:val="000000"/>
        </w:rPr>
        <w:t>.</w:t>
      </w:r>
      <w:r>
        <w:rPr>
          <w:i/>
          <w:color w:val="000000"/>
        </w:rPr>
        <w:t xml:space="preserve"> </w:t>
      </w:r>
    </w:p>
    <w:p w14:paraId="04AC9AB9" w14:textId="77777777" w:rsidR="004B6122" w:rsidRDefault="004B6122" w:rsidP="004B6122">
      <w:pPr>
        <w:pStyle w:val="BodyText"/>
        <w:rPr>
          <w:color w:val="000000"/>
        </w:rPr>
      </w:pPr>
      <w:r w:rsidRPr="00117A53">
        <w:rPr>
          <w:noProof/>
          <w:color w:val="000000"/>
          <w:lang w:val="en-US"/>
        </w:rPr>
        <mc:AlternateContent>
          <mc:Choice Requires="wps">
            <w:drawing>
              <wp:anchor distT="45720" distB="45720" distL="114300" distR="114300" simplePos="0" relativeHeight="251661312" behindDoc="0" locked="0" layoutInCell="1" allowOverlap="1" wp14:anchorId="5CB7884D" wp14:editId="07F4CC44">
                <wp:simplePos x="0" y="0"/>
                <wp:positionH relativeFrom="column">
                  <wp:posOffset>447040</wp:posOffset>
                </wp:positionH>
                <wp:positionV relativeFrom="paragraph">
                  <wp:posOffset>179705</wp:posOffset>
                </wp:positionV>
                <wp:extent cx="4865370" cy="2019300"/>
                <wp:effectExtent l="0" t="0" r="11430" b="1905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5370" cy="2019300"/>
                        </a:xfrm>
                        <a:prstGeom prst="rect">
                          <a:avLst/>
                        </a:prstGeom>
                        <a:solidFill>
                          <a:srgbClr val="FFFFFF"/>
                        </a:solidFill>
                        <a:ln w="9525">
                          <a:solidFill>
                            <a:srgbClr val="000000"/>
                          </a:solidFill>
                          <a:miter lim="800000"/>
                          <a:headEnd/>
                          <a:tailEnd/>
                        </a:ln>
                      </wps:spPr>
                      <wps:txbx>
                        <w:txbxContent>
                          <w:p w14:paraId="71D0C582" w14:textId="77777777" w:rsidR="004B6122" w:rsidRDefault="004B6122" w:rsidP="004B6122">
                            <w:pPr>
                              <w:jc w:val="center"/>
                            </w:pPr>
                            <w:r w:rsidRPr="00117A53">
                              <w:rPr>
                                <w:noProof/>
                                <w:lang w:val="en-US"/>
                              </w:rPr>
                              <w:drawing>
                                <wp:inline distT="0" distB="0" distL="0" distR="0" wp14:anchorId="71360B61" wp14:editId="415F6B85">
                                  <wp:extent cx="4502785" cy="23899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02785" cy="238992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B7884D" id="_x0000_t202" coordsize="21600,21600" o:spt="202" path="m,l,21600r21600,l21600,xe">
                <v:stroke joinstyle="miter"/>
                <v:path gradientshapeok="t" o:connecttype="rect"/>
              </v:shapetype>
              <v:shape id="Text Box 2" o:spid="_x0000_s1026" type="#_x0000_t202" style="position:absolute;margin-left:35.2pt;margin-top:14.15pt;width:383.1pt;height:159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">
                <v:textbox>
                  <w:txbxContent>
                    <w:p w14:paraId="71D0C582" w14:textId="77777777" w:rsidR="004B6122" w:rsidRDefault="004B6122" w:rsidP="004B6122">
                      <w:pPr>
                        <w:jc w:val="center"/>
                      </w:pPr>
                      <w:r w:rsidRPr="00117A53">
                        <w:rPr>
                          <w:noProof/>
                          <w:lang w:val="en-US"/>
                        </w:rPr>
                        <w:drawing>
                          <wp:inline distT="0" distB="0" distL="0" distR="0" wp14:anchorId="71360B61" wp14:editId="415F6B85">
                            <wp:extent cx="4502785" cy="23899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02785" cy="2389920"/>
                                    </a:xfrm>
                                    <a:prstGeom prst="rect">
                                      <a:avLst/>
                                    </a:prstGeom>
                                    <a:noFill/>
                                    <a:ln>
                                      <a:noFill/>
                                    </a:ln>
                                  </pic:spPr>
                                </pic:pic>
                              </a:graphicData>
                            </a:graphic>
                          </wp:inline>
                        </w:drawing>
                      </w:r>
                    </w:p>
                  </w:txbxContent>
                </v:textbox>
                <w10:wrap type="square"/>
              </v:shape>
            </w:pict>
          </mc:Fallback>
        </mc:AlternateContent>
      </w:r>
    </w:p>
    <w:p w14:paraId="6CB850AB" w14:textId="77777777" w:rsidR="004B6122" w:rsidRDefault="004B6122" w:rsidP="004B6122">
      <w:pPr>
        <w:pStyle w:val="BodyText"/>
        <w:rPr>
          <w:color w:val="000000"/>
        </w:rPr>
      </w:pPr>
    </w:p>
    <w:p w14:paraId="75FBA96D" w14:textId="77777777" w:rsidR="004B6122" w:rsidRDefault="004B6122" w:rsidP="004B6122">
      <w:pPr>
        <w:pStyle w:val="BodyText"/>
        <w:rPr>
          <w:color w:val="000000"/>
        </w:rPr>
      </w:pPr>
    </w:p>
    <w:p w14:paraId="529FBDCC" w14:textId="77777777" w:rsidR="004B6122" w:rsidRDefault="004B6122" w:rsidP="004B6122">
      <w:pPr>
        <w:pStyle w:val="BodyText"/>
        <w:rPr>
          <w:color w:val="000000"/>
        </w:rPr>
      </w:pPr>
    </w:p>
    <w:p w14:paraId="5541170C" w14:textId="77777777" w:rsidR="004B6122" w:rsidRDefault="004B6122" w:rsidP="004B6122">
      <w:pPr>
        <w:pStyle w:val="BodyText"/>
        <w:rPr>
          <w:color w:val="000000"/>
        </w:rPr>
      </w:pPr>
    </w:p>
    <w:p w14:paraId="3D1DFC54" w14:textId="77777777" w:rsidR="004B6122" w:rsidRDefault="004B6122" w:rsidP="004B6122">
      <w:pPr>
        <w:pStyle w:val="BodyText"/>
        <w:rPr>
          <w:color w:val="000000"/>
        </w:rPr>
      </w:pPr>
    </w:p>
    <w:p w14:paraId="4265FB9B" w14:textId="77777777" w:rsidR="004B6122" w:rsidRDefault="004B6122" w:rsidP="004B6122">
      <w:pPr>
        <w:pStyle w:val="BodyText"/>
        <w:rPr>
          <w:color w:val="000000"/>
        </w:rPr>
      </w:pPr>
    </w:p>
    <w:p w14:paraId="5D724206" w14:textId="77777777" w:rsidR="004B6122" w:rsidRDefault="004B6122" w:rsidP="004B6122">
      <w:pPr>
        <w:pStyle w:val="BodyText"/>
        <w:rPr>
          <w:color w:val="000000"/>
        </w:rPr>
      </w:pPr>
    </w:p>
    <w:p w14:paraId="035BBC6C" w14:textId="77777777" w:rsidR="004B6122" w:rsidRDefault="004B6122" w:rsidP="004B6122">
      <w:pPr>
        <w:pStyle w:val="BodyText"/>
        <w:rPr>
          <w:color w:val="000000"/>
        </w:rPr>
      </w:pPr>
    </w:p>
    <w:p w14:paraId="71581F59" w14:textId="77777777" w:rsidR="004B6122" w:rsidRPr="00117A53" w:rsidRDefault="004B6122" w:rsidP="004B6122">
      <w:pPr>
        <w:pStyle w:val="BodyText"/>
        <w:jc w:val="center"/>
        <w:rPr>
          <w:b/>
          <w:i/>
          <w:color w:val="000000"/>
        </w:rPr>
      </w:pPr>
      <w:r>
        <w:rPr>
          <w:b/>
          <w:i/>
          <w:color w:val="000000"/>
        </w:rPr>
        <w:t>Figure 1</w:t>
      </w:r>
      <w:r w:rsidRPr="00117A53">
        <w:rPr>
          <w:b/>
          <w:i/>
          <w:color w:val="000000"/>
        </w:rPr>
        <w:t xml:space="preserve"> TA reporting</w:t>
      </w:r>
    </w:p>
    <w:p w14:paraId="652D4F8B" w14:textId="69E722D5" w:rsidR="00F5713C" w:rsidRDefault="003C7BFA" w:rsidP="00F5713C">
      <w:pPr>
        <w:pStyle w:val="BodyText"/>
      </w:pPr>
      <w:r w:rsidRPr="00F5713C">
        <w:t>Mechanisms currently defined for HD-FDD and TDD UE on which Symbols/Slots/Subframe are used for the UE transition between DL and UL need to be enhanced to support large TA in NTN systems</w:t>
      </w:r>
      <w:r w:rsidR="00F5713C">
        <w:t xml:space="preserve">. It is necessary to use </w:t>
      </w:r>
      <w:r w:rsidR="00F5713C" w:rsidRPr="00F5713C">
        <w:t>Guard Period Around the start / end of UL transmission</w:t>
      </w:r>
      <w:r w:rsidR="00F5713C">
        <w:t xml:space="preserve"> to allow RF re-tuning and symbol/slot alignment as illustrated in Figure 2. This allows to account for the lack of UE-specific TA knowledge by the gNB</w:t>
      </w:r>
      <w:r w:rsidR="00EE42DD">
        <w:t xml:space="preserve"> – i.e. b</w:t>
      </w:r>
      <w:r w:rsidR="00EE42DD" w:rsidRPr="00EE42DD">
        <w:t>etween the time either the BS estimated the TA and indicated it to the UE, or the UE reported the TA to the BS, the actual value of the TA may change</w:t>
      </w:r>
      <w:r w:rsidR="00EE42DD">
        <w:t>.</w:t>
      </w:r>
    </w:p>
    <w:p w14:paraId="5094A596" w14:textId="788D4F81" w:rsidR="00106EBB" w:rsidRPr="00106EBB" w:rsidRDefault="00106EBB" w:rsidP="00F5713C">
      <w:pPr>
        <w:pStyle w:val="BodyText"/>
        <w:rPr>
          <w:i/>
          <w:color w:val="000000"/>
        </w:rPr>
      </w:pPr>
      <w:r>
        <w:rPr>
          <w:b/>
          <w:i/>
          <w:color w:val="000000"/>
        </w:rPr>
        <w:t>Proposal 3</w:t>
      </w:r>
      <w:r w:rsidRPr="00117A53">
        <w:rPr>
          <w:b/>
          <w:i/>
          <w:color w:val="000000"/>
        </w:rPr>
        <w:t>:</w:t>
      </w:r>
      <w:r w:rsidRPr="00117A53">
        <w:rPr>
          <w:i/>
          <w:color w:val="000000"/>
        </w:rPr>
        <w:t xml:space="preserve"> </w:t>
      </w:r>
      <w:r w:rsidRPr="00106EBB">
        <w:rPr>
          <w:i/>
          <w:color w:val="000000"/>
        </w:rPr>
        <w:t>Guard Period Around the start / end of UL transmission</w:t>
      </w:r>
      <w:r>
        <w:rPr>
          <w:i/>
          <w:color w:val="000000"/>
        </w:rPr>
        <w:t xml:space="preserve"> is configured.</w:t>
      </w:r>
    </w:p>
    <w:p w14:paraId="167BA7BD" w14:textId="11DA4817" w:rsidR="00F5713C" w:rsidRDefault="00F5713C" w:rsidP="00225FE0">
      <w:pPr>
        <w:pStyle w:val="BodyText"/>
        <w:rPr>
          <w:lang w:val="en-US"/>
        </w:rPr>
      </w:pPr>
      <w:r w:rsidRPr="00F5713C">
        <w:rPr>
          <w:noProof/>
          <w:lang w:val="en-US"/>
        </w:rPr>
        <mc:AlternateContent>
          <mc:Choice Requires="wps">
            <w:drawing>
              <wp:anchor distT="45720" distB="45720" distL="114300" distR="114300" simplePos="0" relativeHeight="251663360" behindDoc="0" locked="0" layoutInCell="1" allowOverlap="1" wp14:anchorId="7E0C57F1" wp14:editId="254B7614">
                <wp:simplePos x="0" y="0"/>
                <wp:positionH relativeFrom="column">
                  <wp:posOffset>1242695</wp:posOffset>
                </wp:positionH>
                <wp:positionV relativeFrom="paragraph">
                  <wp:posOffset>182880</wp:posOffset>
                </wp:positionV>
                <wp:extent cx="3530600" cy="1809750"/>
                <wp:effectExtent l="0" t="0" r="12700"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0600" cy="1809750"/>
                        </a:xfrm>
                        <a:prstGeom prst="rect">
                          <a:avLst/>
                        </a:prstGeom>
                        <a:solidFill>
                          <a:srgbClr val="FFFFFF"/>
                        </a:solidFill>
                        <a:ln w="9525">
                          <a:solidFill>
                            <a:srgbClr val="000000"/>
                          </a:solidFill>
                          <a:miter lim="800000"/>
                          <a:headEnd/>
                          <a:tailEnd/>
                        </a:ln>
                      </wps:spPr>
                      <wps:txbx>
                        <w:txbxContent>
                          <w:p w14:paraId="7F39A297" w14:textId="37281E30" w:rsidR="00F5713C" w:rsidRDefault="00F5713C" w:rsidP="00F5713C">
                            <w:pPr>
                              <w:jc w:val="center"/>
                            </w:pPr>
                            <w:r w:rsidRPr="00F5713C">
                              <w:rPr>
                                <w:noProof/>
                                <w:lang w:val="en-US"/>
                              </w:rPr>
                              <w:drawing>
                                <wp:inline distT="0" distB="0" distL="0" distR="0" wp14:anchorId="373AA5E0" wp14:editId="5FFA4908">
                                  <wp:extent cx="3077845" cy="1709420"/>
                                  <wp:effectExtent l="0" t="0" r="8255" b="508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5"/>
                                          <a:stretch>
                                            <a:fillRect/>
                                          </a:stretch>
                                        </pic:blipFill>
                                        <pic:spPr>
                                          <a:xfrm>
                                            <a:off x="0" y="0"/>
                                            <a:ext cx="3077845" cy="170942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0C57F1" id="_x0000_s1027" type="#_x0000_t202" style="position:absolute;margin-left:97.85pt;margin-top:14.4pt;width:278pt;height:142.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">
                <v:textbox>
                  <w:txbxContent>
                    <w:p w14:paraId="7F39A297" w14:textId="37281E30" w:rsidR="00F5713C" w:rsidRDefault="00F5713C" w:rsidP="00F5713C">
                      <w:pPr>
                        <w:jc w:val="center"/>
                      </w:pPr>
                      <w:r w:rsidRPr="00F5713C">
                        <w:rPr>
                          <w:noProof/>
                          <w:lang w:val="en-US"/>
                        </w:rPr>
                        <w:drawing>
                          <wp:inline distT="0" distB="0" distL="0" distR="0" wp14:anchorId="373AA5E0" wp14:editId="5FFA4908">
                            <wp:extent cx="3077845" cy="1709420"/>
                            <wp:effectExtent l="0" t="0" r="8255" b="508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6"/>
                                    <a:stretch>
                                      <a:fillRect/>
                                    </a:stretch>
                                  </pic:blipFill>
                                  <pic:spPr>
                                    <a:xfrm>
                                      <a:off x="0" y="0"/>
                                      <a:ext cx="3077845" cy="1709420"/>
                                    </a:xfrm>
                                    <a:prstGeom prst="rect">
                                      <a:avLst/>
                                    </a:prstGeom>
                                  </pic:spPr>
                                </pic:pic>
                              </a:graphicData>
                            </a:graphic>
                          </wp:inline>
                        </w:drawing>
                      </w:r>
                    </w:p>
                  </w:txbxContent>
                </v:textbox>
                <w10:wrap type="square"/>
              </v:shape>
            </w:pict>
          </mc:Fallback>
        </mc:AlternateContent>
      </w:r>
    </w:p>
    <w:p w14:paraId="73DB5F24" w14:textId="77777777" w:rsidR="00F5713C" w:rsidRDefault="00F5713C" w:rsidP="00225FE0">
      <w:pPr>
        <w:pStyle w:val="BodyText"/>
        <w:rPr>
          <w:lang w:val="en-US"/>
        </w:rPr>
      </w:pPr>
    </w:p>
    <w:p w14:paraId="41DDF0D3" w14:textId="77777777" w:rsidR="00F5713C" w:rsidRDefault="00F5713C" w:rsidP="00225FE0">
      <w:pPr>
        <w:pStyle w:val="BodyText"/>
        <w:rPr>
          <w:lang w:val="en-US"/>
        </w:rPr>
      </w:pPr>
    </w:p>
    <w:p w14:paraId="20DEAD64" w14:textId="0B27D3EE" w:rsidR="00F5713C" w:rsidRDefault="00F5713C" w:rsidP="00225FE0">
      <w:pPr>
        <w:pStyle w:val="BodyText"/>
        <w:rPr>
          <w:lang w:val="en-US"/>
        </w:rPr>
      </w:pPr>
      <w:r>
        <w:rPr>
          <w:lang w:val="en-US"/>
        </w:rPr>
        <w:tab/>
      </w:r>
    </w:p>
    <w:p w14:paraId="19AEA3DB" w14:textId="77777777" w:rsidR="00F5713C" w:rsidRDefault="00F5713C" w:rsidP="00225FE0">
      <w:pPr>
        <w:pStyle w:val="BodyText"/>
        <w:rPr>
          <w:lang w:val="en-US"/>
        </w:rPr>
      </w:pPr>
    </w:p>
    <w:p w14:paraId="5BD0C9D2" w14:textId="77777777" w:rsidR="00F5713C" w:rsidRDefault="00F5713C" w:rsidP="00225FE0">
      <w:pPr>
        <w:pStyle w:val="BodyText"/>
        <w:rPr>
          <w:lang w:val="en-US"/>
        </w:rPr>
      </w:pPr>
    </w:p>
    <w:p w14:paraId="003A503E" w14:textId="77777777" w:rsidR="00F5713C" w:rsidRDefault="00F5713C" w:rsidP="00225FE0">
      <w:pPr>
        <w:pStyle w:val="BodyText"/>
        <w:rPr>
          <w:lang w:val="en-US"/>
        </w:rPr>
      </w:pPr>
    </w:p>
    <w:p w14:paraId="5824FCC4" w14:textId="77777777" w:rsidR="00F5713C" w:rsidRDefault="00F5713C" w:rsidP="00225FE0">
      <w:pPr>
        <w:pStyle w:val="BodyText"/>
        <w:rPr>
          <w:lang w:val="en-US"/>
        </w:rPr>
      </w:pPr>
    </w:p>
    <w:p w14:paraId="1C34506A" w14:textId="16CD9648" w:rsidR="00F5713C" w:rsidRPr="00117A53" w:rsidRDefault="00ED4128" w:rsidP="00F5713C">
      <w:pPr>
        <w:pStyle w:val="BodyText"/>
        <w:jc w:val="center"/>
        <w:rPr>
          <w:b/>
          <w:i/>
          <w:color w:val="000000"/>
        </w:rPr>
      </w:pPr>
      <w:r>
        <w:rPr>
          <w:b/>
          <w:i/>
          <w:color w:val="000000"/>
        </w:rPr>
        <w:t>Figure 2</w:t>
      </w:r>
      <w:r w:rsidR="00F5713C" w:rsidRPr="00117A53">
        <w:rPr>
          <w:b/>
          <w:i/>
          <w:color w:val="000000"/>
        </w:rPr>
        <w:t xml:space="preserve"> TA </w:t>
      </w:r>
      <w:r w:rsidR="00F5713C">
        <w:rPr>
          <w:b/>
          <w:i/>
          <w:color w:val="000000"/>
        </w:rPr>
        <w:t>gap</w:t>
      </w:r>
    </w:p>
    <w:p w14:paraId="3ADB6D0B" w14:textId="77777777" w:rsidR="00AA66C9" w:rsidRDefault="00AA66C9" w:rsidP="00AA66C9">
      <w:pPr>
        <w:pStyle w:val="BodyText"/>
        <w:rPr>
          <w:lang w:val="en-US"/>
        </w:rPr>
      </w:pPr>
      <w:r>
        <w:rPr>
          <w:lang w:val="en-US"/>
        </w:rPr>
        <w:t>The following agreement was made in RAN1#102e on HARQ:</w:t>
      </w:r>
    </w:p>
    <w:p w14:paraId="574305C1" w14:textId="77777777" w:rsidR="00AA66C9" w:rsidRPr="00AA66C9" w:rsidRDefault="00AA66C9" w:rsidP="00AA66C9">
      <w:pPr>
        <w:pStyle w:val="BodyText"/>
        <w:numPr>
          <w:ilvl w:val="0"/>
          <w:numId w:val="35"/>
        </w:numPr>
        <w:rPr>
          <w:i/>
          <w:lang w:val="en-US"/>
        </w:rPr>
      </w:pPr>
      <w:r w:rsidRPr="00AA66C9">
        <w:rPr>
          <w:i/>
          <w:lang w:val="en-US"/>
        </w:rPr>
        <w:t>The extension of maximal HARQ process number can be considered with following assumptions:</w:t>
      </w:r>
    </w:p>
    <w:p w14:paraId="6A52AD9D" w14:textId="77777777" w:rsidR="00AA66C9" w:rsidRPr="00AA66C9" w:rsidRDefault="00AA66C9" w:rsidP="00AA66C9">
      <w:pPr>
        <w:pStyle w:val="BodyText"/>
        <w:numPr>
          <w:ilvl w:val="1"/>
          <w:numId w:val="35"/>
        </w:numPr>
        <w:rPr>
          <w:i/>
          <w:lang w:val="en-US"/>
        </w:rPr>
      </w:pPr>
      <w:r w:rsidRPr="00AA66C9">
        <w:rPr>
          <w:i/>
          <w:lang w:val="en-US"/>
        </w:rPr>
        <w:t>The maximal supported HARQ process number is up to 32.</w:t>
      </w:r>
    </w:p>
    <w:p w14:paraId="1E01C56C" w14:textId="00DB5B99" w:rsidR="00F5713C" w:rsidRPr="00AA66C9" w:rsidRDefault="00AA66C9" w:rsidP="00AA66C9">
      <w:pPr>
        <w:pStyle w:val="BodyText"/>
        <w:numPr>
          <w:ilvl w:val="1"/>
          <w:numId w:val="35"/>
        </w:numPr>
        <w:rPr>
          <w:i/>
          <w:lang w:val="en-US"/>
        </w:rPr>
      </w:pPr>
      <w:r w:rsidRPr="00AA66C9">
        <w:rPr>
          <w:i/>
          <w:lang w:val="en-US"/>
        </w:rPr>
        <w:t>Whether extending value ranges of K1 and/or K2 is needed for LEO/GEO can be discussed together with Koffset signaling.</w:t>
      </w:r>
    </w:p>
    <w:p w14:paraId="311543E4" w14:textId="4BC58E8D" w:rsidR="00864629" w:rsidRDefault="00BA632C" w:rsidP="0065318B">
      <w:pPr>
        <w:pStyle w:val="BodyText"/>
      </w:pPr>
      <w:r>
        <w:t xml:space="preserve">With 32 </w:t>
      </w:r>
      <w:r w:rsidR="00AA66C9">
        <w:t xml:space="preserve">HARQ </w:t>
      </w:r>
      <w:r>
        <w:t xml:space="preserve">processes, </w:t>
      </w:r>
      <w:r w:rsidR="00AA66C9">
        <w:t>it seems necessary that for numerology µ=1 the range of K1 and K2 are increased to avoid HARQ stalling in</w:t>
      </w:r>
      <w:r w:rsidR="00AA66C9" w:rsidRPr="00AA66C9">
        <w:t xml:space="preserve"> HD-FDD and TDD UE</w:t>
      </w:r>
      <w:r w:rsidR="00AA66C9">
        <w:t xml:space="preserve">. </w:t>
      </w:r>
      <w:r w:rsidR="00864629">
        <w:t>These enhancements seem reasonable and are implicitly compatible with ATG.</w:t>
      </w:r>
    </w:p>
    <w:p w14:paraId="33DD63EA" w14:textId="28986805" w:rsidR="00AA66C9" w:rsidRPr="00106EBB" w:rsidRDefault="00AA66C9" w:rsidP="00AA66C9">
      <w:pPr>
        <w:pStyle w:val="BodyText"/>
        <w:rPr>
          <w:i/>
          <w:color w:val="000000"/>
        </w:rPr>
      </w:pPr>
      <w:r>
        <w:rPr>
          <w:b/>
          <w:i/>
          <w:color w:val="000000"/>
        </w:rPr>
        <w:t>Proposal 4</w:t>
      </w:r>
      <w:r w:rsidRPr="00117A53">
        <w:rPr>
          <w:b/>
          <w:i/>
          <w:color w:val="000000"/>
        </w:rPr>
        <w:t>:</w:t>
      </w:r>
      <w:r w:rsidRPr="00117A53">
        <w:rPr>
          <w:i/>
          <w:color w:val="000000"/>
        </w:rPr>
        <w:t xml:space="preserve"> </w:t>
      </w:r>
      <w:r>
        <w:rPr>
          <w:i/>
          <w:color w:val="000000"/>
        </w:rPr>
        <w:t xml:space="preserve">K1 range are increased to </w:t>
      </w:r>
      <w:r w:rsidR="00AA31BA">
        <w:rPr>
          <w:i/>
          <w:color w:val="000000"/>
        </w:rPr>
        <w:t>32</w:t>
      </w:r>
      <w:r>
        <w:rPr>
          <w:i/>
          <w:color w:val="000000"/>
        </w:rPr>
        <w:t xml:space="preserve"> with </w:t>
      </w:r>
      <w:r w:rsidR="00AA31BA">
        <w:rPr>
          <w:i/>
          <w:color w:val="000000"/>
        </w:rPr>
        <w:t>indication of INTEGER (0..31</w:t>
      </w:r>
      <w:r w:rsidRPr="00AA66C9">
        <w:rPr>
          <w:i/>
          <w:color w:val="000000"/>
        </w:rPr>
        <w:t>)</w:t>
      </w:r>
      <w:r>
        <w:rPr>
          <w:i/>
          <w:color w:val="000000"/>
        </w:rPr>
        <w:t xml:space="preserve"> in </w:t>
      </w:r>
      <w:r w:rsidR="00AA31BA" w:rsidRPr="00AA31BA">
        <w:rPr>
          <w:i/>
          <w:color w:val="000000"/>
        </w:rPr>
        <w:t xml:space="preserve">dl-DataToUL-ACK </w:t>
      </w:r>
      <w:r w:rsidR="00AA31BA">
        <w:rPr>
          <w:i/>
          <w:color w:val="000000"/>
        </w:rPr>
        <w:t>field in PUCCH-Config</w:t>
      </w:r>
      <w:r>
        <w:rPr>
          <w:i/>
          <w:color w:val="000000"/>
        </w:rPr>
        <w:t>.</w:t>
      </w:r>
    </w:p>
    <w:p w14:paraId="29CDC9B1" w14:textId="0E35DB53" w:rsidR="00AA66C9" w:rsidRPr="00106EBB" w:rsidRDefault="00AA66C9" w:rsidP="00AA66C9">
      <w:pPr>
        <w:pStyle w:val="BodyText"/>
        <w:rPr>
          <w:i/>
          <w:color w:val="000000"/>
        </w:rPr>
      </w:pPr>
      <w:r>
        <w:rPr>
          <w:b/>
          <w:i/>
          <w:color w:val="000000"/>
        </w:rPr>
        <w:t>Proposal 5</w:t>
      </w:r>
      <w:r w:rsidRPr="00117A53">
        <w:rPr>
          <w:b/>
          <w:i/>
          <w:color w:val="000000"/>
        </w:rPr>
        <w:t>:</w:t>
      </w:r>
      <w:r w:rsidRPr="00117A53">
        <w:rPr>
          <w:i/>
          <w:color w:val="000000"/>
        </w:rPr>
        <w:t xml:space="preserve"> </w:t>
      </w:r>
      <w:r>
        <w:rPr>
          <w:i/>
          <w:color w:val="000000"/>
        </w:rPr>
        <w:t xml:space="preserve">K2 range are increased to 64 with </w:t>
      </w:r>
      <w:r w:rsidR="00AA31BA">
        <w:rPr>
          <w:i/>
          <w:color w:val="000000"/>
        </w:rPr>
        <w:t>indication of INTEGER (0..63</w:t>
      </w:r>
      <w:r w:rsidRPr="00AA66C9">
        <w:rPr>
          <w:i/>
          <w:color w:val="000000"/>
        </w:rPr>
        <w:t>)</w:t>
      </w:r>
      <w:r>
        <w:rPr>
          <w:i/>
          <w:color w:val="000000"/>
        </w:rPr>
        <w:t xml:space="preserve"> in </w:t>
      </w:r>
      <w:r w:rsidRPr="00AA66C9">
        <w:rPr>
          <w:i/>
          <w:color w:val="000000"/>
        </w:rPr>
        <w:t>PUSCH-TimeDomainResourceAllocation</w:t>
      </w:r>
      <w:r>
        <w:rPr>
          <w:i/>
          <w:color w:val="000000"/>
        </w:rPr>
        <w:t xml:space="preserve"> field in DCI .</w:t>
      </w:r>
    </w:p>
    <w:p w14:paraId="03E9A4B9" w14:textId="77777777" w:rsidR="007C3176" w:rsidRDefault="007C3176" w:rsidP="0065318B">
      <w:pPr>
        <w:pStyle w:val="BodyText"/>
      </w:pPr>
    </w:p>
    <w:p w14:paraId="726572C5" w14:textId="3754799A" w:rsidR="004E70C2" w:rsidRDefault="004E70C2" w:rsidP="004E70C2">
      <w:pPr>
        <w:pStyle w:val="Heading1"/>
      </w:pPr>
      <w:r w:rsidRPr="004E70C2">
        <w:t>MAC CE timing relationship</w:t>
      </w:r>
    </w:p>
    <w:p w14:paraId="29DEA6B5" w14:textId="77777777" w:rsidR="00A22EEC" w:rsidRPr="00ED4128" w:rsidRDefault="00A22EEC" w:rsidP="00A22EEC">
      <w:pPr>
        <w:rPr>
          <w:b/>
          <w:bCs/>
          <w:u w:val="single"/>
        </w:rPr>
      </w:pPr>
      <w:r w:rsidRPr="00ED4128">
        <w:rPr>
          <w:b/>
          <w:bCs/>
          <w:u w:val="single"/>
        </w:rPr>
        <w:t>Moderator recommendation on Issue #3: MAC CE timing relationship</w:t>
      </w:r>
    </w:p>
    <w:p w14:paraId="703E332D" w14:textId="6AC06BAD" w:rsidR="00A22EEC" w:rsidRPr="00ED4128" w:rsidRDefault="00A22EEC" w:rsidP="00A22EEC">
      <w:r w:rsidRPr="00ED4128">
        <w:t>On MAC CE timing relationship, companies are encouraged to conduct more investigations and provide input to RAN1#103-e.</w:t>
      </w:r>
    </w:p>
    <w:p w14:paraId="1D3E3C69" w14:textId="77777777" w:rsidR="00A22EEC" w:rsidRPr="009F1042" w:rsidRDefault="00A22EEC" w:rsidP="00A22EEC">
      <w:pPr>
        <w:rPr>
          <w:i/>
        </w:rPr>
      </w:pPr>
      <w:r w:rsidRPr="009F1042">
        <w:rPr>
          <w:i/>
        </w:rPr>
        <w:t>Companies are encouraged to analyze the above further with a focus on the following aspects:</w:t>
      </w:r>
    </w:p>
    <w:p w14:paraId="77A053BE" w14:textId="77777777" w:rsidR="00A22EEC" w:rsidRPr="009F1042" w:rsidRDefault="00A22EEC" w:rsidP="00A22EEC">
      <w:pPr>
        <w:pStyle w:val="ListParagraph"/>
        <w:numPr>
          <w:ilvl w:val="0"/>
          <w:numId w:val="37"/>
        </w:numPr>
        <w:spacing w:after="160" w:line="259" w:lineRule="auto"/>
        <w:rPr>
          <w:i/>
        </w:rPr>
      </w:pPr>
      <w:r w:rsidRPr="009F1042">
        <w:rPr>
          <w:i/>
        </w:rPr>
        <w:t xml:space="preserve">Whether the principle described above applies to all MAC CE’s in existing NR. </w:t>
      </w:r>
    </w:p>
    <w:p w14:paraId="5CB9AACA" w14:textId="77777777" w:rsidR="00A22EEC" w:rsidRPr="009F1042" w:rsidRDefault="00A22EEC" w:rsidP="00A22EEC">
      <w:pPr>
        <w:pStyle w:val="ListParagraph"/>
        <w:numPr>
          <w:ilvl w:val="0"/>
          <w:numId w:val="37"/>
        </w:numPr>
        <w:spacing w:after="160" w:line="259" w:lineRule="auto"/>
        <w:rPr>
          <w:i/>
        </w:rPr>
      </w:pPr>
      <w:r w:rsidRPr="009F1042">
        <w:rPr>
          <w:i/>
        </w:rPr>
        <w:t>When TA becomes large in NTN, and DL timing and UL timing are aligned at gNB:</w:t>
      </w:r>
    </w:p>
    <w:p w14:paraId="59D9F082" w14:textId="77777777" w:rsidR="00A22EEC" w:rsidRPr="009F1042" w:rsidRDefault="00A22EEC" w:rsidP="00A22EEC">
      <w:pPr>
        <w:pStyle w:val="ListParagraph"/>
        <w:numPr>
          <w:ilvl w:val="1"/>
          <w:numId w:val="37"/>
        </w:numPr>
        <w:spacing w:after="160" w:line="259" w:lineRule="auto"/>
        <w:rPr>
          <w:i/>
        </w:rPr>
      </w:pPr>
      <w:r w:rsidRPr="009F1042">
        <w:rPr>
          <w:i/>
        </w:rPr>
        <w:t>How to modify the timing relationship?</w:t>
      </w:r>
    </w:p>
    <w:p w14:paraId="18EC7F00" w14:textId="77777777" w:rsidR="00A22EEC" w:rsidRPr="009F1042" w:rsidRDefault="00A22EEC" w:rsidP="00A22EEC">
      <w:pPr>
        <w:pStyle w:val="ListParagraph"/>
        <w:numPr>
          <w:ilvl w:val="1"/>
          <w:numId w:val="37"/>
        </w:numPr>
        <w:spacing w:after="160" w:line="259" w:lineRule="auto"/>
        <w:rPr>
          <w:i/>
        </w:rPr>
      </w:pPr>
      <w:r w:rsidRPr="009F1042">
        <w:rPr>
          <w:i/>
        </w:rPr>
        <w:t>Does the modification need to be different depending on the type of MAC CE?</w:t>
      </w:r>
    </w:p>
    <w:p w14:paraId="43D0D953" w14:textId="77777777" w:rsidR="00A22EEC" w:rsidRPr="009F1042" w:rsidRDefault="00A22EEC" w:rsidP="00A22EEC">
      <w:pPr>
        <w:pStyle w:val="ListParagraph"/>
        <w:numPr>
          <w:ilvl w:val="0"/>
          <w:numId w:val="37"/>
        </w:numPr>
        <w:spacing w:after="160" w:line="259" w:lineRule="auto"/>
        <w:rPr>
          <w:i/>
        </w:rPr>
      </w:pPr>
      <w:r w:rsidRPr="009F1042">
        <w:rPr>
          <w:i/>
        </w:rPr>
        <w:t>When DL timing and UL timing are not aligned at gNB.</w:t>
      </w:r>
    </w:p>
    <w:p w14:paraId="4F9B0623" w14:textId="674D87A8" w:rsidR="00CE7CBC" w:rsidRPr="00ED4128" w:rsidRDefault="00CE7CBC" w:rsidP="00A22EEC">
      <w:pPr>
        <w:rPr>
          <w:bCs/>
        </w:rPr>
      </w:pPr>
      <w:r w:rsidRPr="00ED4128">
        <w:rPr>
          <w:bCs/>
        </w:rPr>
        <w:t xml:space="preserve">AT UE side, on receiving the MAC CE command in DL slot n, we have same understanding for the activation time of UL MAC CE and DL MAC CE of MAC CE as in moderator’s summary – i.e. </w:t>
      </w:r>
    </w:p>
    <w:p w14:paraId="7043338F" w14:textId="77777777" w:rsidR="00CE7CBC" w:rsidRPr="00ED4128" w:rsidRDefault="00CE7CBC" w:rsidP="00CE7CBC">
      <w:pPr>
        <w:pStyle w:val="ListParagraph"/>
        <w:numPr>
          <w:ilvl w:val="0"/>
          <w:numId w:val="43"/>
        </w:numPr>
        <w:spacing w:after="160" w:line="259" w:lineRule="auto"/>
        <w:rPr>
          <w:i/>
          <w:iCs/>
        </w:rPr>
      </w:pPr>
      <w:r w:rsidRPr="00ED4128">
        <w:rPr>
          <w:i/>
          <w:iCs/>
        </w:rPr>
        <w:t xml:space="preserve">[UL MAC CE] For a MAC CE command received in DL slot n, where the command is used to indicate to the UE about an action in the UL or an assumption on the uplink configuration, the UE assumes the command is activated in the </w:t>
      </w:r>
      <w:r w:rsidRPr="00ED4128">
        <w:rPr>
          <w:b/>
          <w:bCs/>
          <w:i/>
          <w:iCs/>
          <w:u w:val="single"/>
        </w:rPr>
        <w:t>UL slot</w:t>
      </w:r>
      <w:r w:rsidRPr="00ED4128">
        <w:rPr>
          <w:i/>
          <w:iCs/>
        </w:rPr>
        <w:t xml:space="preserve"> (at UE side) </w:t>
      </w:r>
      <m:oMath>
        <m:r>
          <w:rPr>
            <w:rFonts w:ascii="Cambria Math" w:hAnsi="Cambria Math"/>
          </w:rPr>
          <m:t>n+</m:t>
        </m:r>
        <m:sSub>
          <m:sSubPr>
            <m:ctrlPr>
              <w:rPr>
                <w:rFonts w:ascii="Cambria Math" w:hAnsi="Cambria Math"/>
                <w:i/>
                <w:iCs/>
              </w:rPr>
            </m:ctrlPr>
          </m:sSubPr>
          <m:e>
            <m:r>
              <w:rPr>
                <w:rFonts w:ascii="Cambria Math" w:hAnsi="Cambria Math"/>
              </w:rPr>
              <m:t>k</m:t>
            </m:r>
          </m:e>
          <m:sub>
            <m:r>
              <w:rPr>
                <w:rFonts w:ascii="Cambria Math" w:hAnsi="Cambria Math"/>
              </w:rPr>
              <m:t>1</m:t>
            </m:r>
          </m:sub>
        </m:sSub>
        <m:r>
          <w:rPr>
            <w:rFonts w:ascii="Cambria Math" w:hAnsi="Cambria Math"/>
          </w:rPr>
          <m:t>+</m:t>
        </m:r>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sidRPr="00ED4128">
        <w:rPr>
          <w:i/>
          <w:iCs/>
        </w:rPr>
        <w:t xml:space="preserve">, where TA is assumed to be zero and the UL slot indexed by </w:t>
      </w:r>
      <m:oMath>
        <m:r>
          <w:rPr>
            <w:rFonts w:ascii="Cambria Math" w:hAnsi="Cambria Math"/>
          </w:rPr>
          <m:t>n+</m:t>
        </m:r>
        <m:sSub>
          <m:sSubPr>
            <m:ctrlPr>
              <w:rPr>
                <w:rFonts w:ascii="Cambria Math" w:hAnsi="Cambria Math"/>
                <w:i/>
                <w:iCs/>
              </w:rPr>
            </m:ctrlPr>
          </m:sSubPr>
          <m:e>
            <m:r>
              <w:rPr>
                <w:rFonts w:ascii="Cambria Math" w:hAnsi="Cambria Math"/>
              </w:rPr>
              <m:t>k</m:t>
            </m:r>
          </m:e>
          <m:sub>
            <m:r>
              <w:rPr>
                <w:rFonts w:ascii="Cambria Math" w:hAnsi="Cambria Math"/>
              </w:rPr>
              <m:t>1</m:t>
            </m:r>
          </m:sub>
        </m:sSub>
      </m:oMath>
      <w:r w:rsidRPr="00ED4128">
        <w:rPr>
          <w:i/>
          <w:iCs/>
        </w:rPr>
        <w:t xml:space="preserve"> is the UL slot where UE transmits HARQ-ACK corresponding to the received PDSCH carrying the MAC CE command.</w:t>
      </w:r>
    </w:p>
    <w:p w14:paraId="095AF2F8" w14:textId="18008726" w:rsidR="00CE7CBC" w:rsidRPr="00ED4128" w:rsidRDefault="00CE7CBC" w:rsidP="00CE7CBC">
      <w:pPr>
        <w:pStyle w:val="ListParagraph"/>
        <w:numPr>
          <w:ilvl w:val="0"/>
          <w:numId w:val="36"/>
        </w:numPr>
        <w:spacing w:after="160" w:line="259" w:lineRule="auto"/>
        <w:rPr>
          <w:i/>
          <w:iCs/>
        </w:rPr>
      </w:pPr>
      <w:r w:rsidRPr="00ED4128">
        <w:rPr>
          <w:i/>
          <w:iCs/>
        </w:rPr>
        <w:t xml:space="preserve">[DL MAC CE] For a MAC CE command received in DL slot n, where the command is used to indicate to the UE about an action in the DL or an assumption on the downlink configuration, the UE assumes the command is activated in the </w:t>
      </w:r>
      <w:r w:rsidRPr="00ED4128">
        <w:rPr>
          <w:b/>
          <w:bCs/>
          <w:i/>
          <w:iCs/>
          <w:u w:val="single"/>
        </w:rPr>
        <w:t>DL slot</w:t>
      </w:r>
      <w:r w:rsidRPr="00ED4128">
        <w:rPr>
          <w:i/>
          <w:iCs/>
        </w:rPr>
        <w:t xml:space="preserve"> (at UE side) which is the first DL slot after the UL slot </w:t>
      </w:r>
      <m:oMath>
        <m:r>
          <w:rPr>
            <w:rFonts w:ascii="Cambria Math" w:hAnsi="Cambria Math"/>
          </w:rPr>
          <m:t>n+</m:t>
        </m:r>
        <m:sSub>
          <m:sSubPr>
            <m:ctrlPr>
              <w:rPr>
                <w:rFonts w:ascii="Cambria Math" w:hAnsi="Cambria Math"/>
                <w:i/>
                <w:iCs/>
              </w:rPr>
            </m:ctrlPr>
          </m:sSubPr>
          <m:e>
            <m:r>
              <w:rPr>
                <w:rFonts w:ascii="Cambria Math" w:hAnsi="Cambria Math"/>
              </w:rPr>
              <m:t>k</m:t>
            </m:r>
          </m:e>
          <m:sub>
            <m:r>
              <w:rPr>
                <w:rFonts w:ascii="Cambria Math" w:hAnsi="Cambria Math"/>
              </w:rPr>
              <m:t>1</m:t>
            </m:r>
          </m:sub>
        </m:sSub>
        <m:r>
          <w:rPr>
            <w:rFonts w:ascii="Cambria Math" w:hAnsi="Cambria Math"/>
          </w:rPr>
          <m:t>+</m:t>
        </m:r>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ED4128">
        <w:rPr>
          <w:i/>
          <w:iCs/>
        </w:rPr>
        <w:t xml:space="preserve">, where TA is assumed to be zero and the UL slot indexed by </w:t>
      </w:r>
      <m:oMath>
        <m:r>
          <w:rPr>
            <w:rFonts w:ascii="Cambria Math" w:hAnsi="Cambria Math"/>
          </w:rPr>
          <m:t>n+</m:t>
        </m:r>
        <m:sSub>
          <m:sSubPr>
            <m:ctrlPr>
              <w:rPr>
                <w:rFonts w:ascii="Cambria Math" w:hAnsi="Cambria Math"/>
                <w:i/>
                <w:iCs/>
              </w:rPr>
            </m:ctrlPr>
          </m:sSubPr>
          <m:e>
            <m:r>
              <w:rPr>
                <w:rFonts w:ascii="Cambria Math" w:hAnsi="Cambria Math"/>
              </w:rPr>
              <m:t>k</m:t>
            </m:r>
          </m:e>
          <m:sub>
            <m:r>
              <w:rPr>
                <w:rFonts w:ascii="Cambria Math" w:hAnsi="Cambria Math"/>
              </w:rPr>
              <m:t>1</m:t>
            </m:r>
          </m:sub>
        </m:sSub>
      </m:oMath>
      <w:r w:rsidRPr="00ED4128">
        <w:rPr>
          <w:i/>
          <w:iCs/>
        </w:rPr>
        <w:t xml:space="preserve"> is the UL slot where UE transmits HARQ-ACK corresponding to the received PDSCH carrying the MAC CE command.</w:t>
      </w:r>
    </w:p>
    <w:p w14:paraId="0810874B" w14:textId="05596559" w:rsidR="00ED4128" w:rsidRPr="00ED4128" w:rsidRDefault="00CE7CBC" w:rsidP="00ED4128">
      <w:pPr>
        <w:spacing w:after="160" w:line="259" w:lineRule="auto"/>
        <w:rPr>
          <w:bCs/>
        </w:rPr>
      </w:pPr>
      <w:r w:rsidRPr="00ED4128">
        <w:rPr>
          <w:bCs/>
        </w:rPr>
        <w:t xml:space="preserve">The MAC CE activation at the UE side will be delayed by at least the satellite propagation delay, since the MAC CE reception is delayed due to the satellite propagation delay. </w:t>
      </w:r>
      <w:r w:rsidR="00BA632C">
        <w:rPr>
          <w:bCs/>
        </w:rPr>
        <w:t>The</w:t>
      </w:r>
      <w:r w:rsidR="00ED4128" w:rsidRPr="00ED4128">
        <w:rPr>
          <w:bCs/>
        </w:rPr>
        <w:t xml:space="preserve"> UE shall assume that the MAC CE is valid after UL HARQ ACK is received at the gNB. The gNB does not send an explicit ACK following UL HARQ ACK, but can only re-send the MAC CE at the earliest opportunity. Figure 3 shows Options 1 and 2 for MAC CE activation timeline.</w:t>
      </w:r>
    </w:p>
    <w:p w14:paraId="43CC069C" w14:textId="79EADE25" w:rsidR="00ED4128" w:rsidRDefault="00ED4128" w:rsidP="00ED4128">
      <w:pPr>
        <w:spacing w:after="160" w:line="259" w:lineRule="auto"/>
        <w:jc w:val="center"/>
        <w:rPr>
          <w:rFonts w:ascii="Arial" w:hAnsi="Arial" w:cs="Arial"/>
          <w:bCs/>
        </w:rPr>
      </w:pPr>
      <w:r>
        <w:rPr>
          <w:noProof/>
          <w:lang w:val="en-US"/>
        </w:rPr>
        <w:drawing>
          <wp:inline distT="0" distB="0" distL="0" distR="0" wp14:anchorId="425929A0" wp14:editId="719EC673">
            <wp:extent cx="4945380" cy="1968500"/>
            <wp:effectExtent l="0" t="0" r="7620" b="0"/>
            <wp:docPr id="57093660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936606" name="Picture 13"/>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945382" cy="1968609"/>
                    </a:xfrm>
                    <a:prstGeom prst="rect">
                      <a:avLst/>
                    </a:prstGeom>
                  </pic:spPr>
                </pic:pic>
              </a:graphicData>
            </a:graphic>
          </wp:inline>
        </w:drawing>
      </w:r>
    </w:p>
    <w:p w14:paraId="680AF4BD" w14:textId="0B9A573D" w:rsidR="00ED4128" w:rsidRPr="00ED4128" w:rsidRDefault="00ED4128" w:rsidP="00ED4128">
      <w:pPr>
        <w:spacing w:after="160" w:line="259" w:lineRule="auto"/>
        <w:jc w:val="center"/>
        <w:rPr>
          <w:bCs/>
          <w:i/>
        </w:rPr>
      </w:pPr>
      <w:r w:rsidRPr="00ED4128">
        <w:rPr>
          <w:b/>
          <w:bCs/>
          <w:i/>
        </w:rPr>
        <w:t>Figure 3:</w:t>
      </w:r>
      <w:r w:rsidRPr="00ED4128">
        <w:rPr>
          <w:bCs/>
          <w:i/>
        </w:rPr>
        <w:t xml:space="preserve"> Options 1 and 2 for MAC CE activation timeline</w:t>
      </w:r>
    </w:p>
    <w:p w14:paraId="4A252627" w14:textId="569EFAE6" w:rsidR="00ED4128" w:rsidRPr="00ED4128" w:rsidRDefault="00ED4128" w:rsidP="00ED4128">
      <w:pPr>
        <w:spacing w:after="160" w:line="259" w:lineRule="auto"/>
      </w:pPr>
      <w:r w:rsidRPr="00ED4128">
        <w:t>In Option 1, UE assumes MAC CE command is active X ms after it transmits HARQ ACK corresponding to a received PDSCH carrying the MAC CE command. This is ambiguous and could be interpreted in two ways:</w:t>
      </w:r>
    </w:p>
    <w:p w14:paraId="2442FBC5" w14:textId="4A07CEDA" w:rsidR="00ED4128" w:rsidRPr="00ED4128" w:rsidRDefault="00ED4128" w:rsidP="00ED4128">
      <w:pPr>
        <w:pStyle w:val="ListParagraph"/>
        <w:numPr>
          <w:ilvl w:val="0"/>
          <w:numId w:val="36"/>
        </w:numPr>
        <w:spacing w:after="160" w:line="259" w:lineRule="auto"/>
      </w:pPr>
      <w:r w:rsidRPr="00ED4128">
        <w:t xml:space="preserve">Value of X does not depend on Koffset: the gNB does not yet know if UE received the MAC CE. There may be a different understanding between the UE and gNB if UE did not receive the MAC CE. In case MAC CE </w:t>
      </w:r>
      <w:r w:rsidRPr="00ED4128">
        <w:lastRenderedPageBreak/>
        <w:t>activation is for a new TCI state indicating configuration of BWP, reference signal, and QCL, this may lead to system failure.</w:t>
      </w:r>
    </w:p>
    <w:p w14:paraId="34C73C27" w14:textId="77777777" w:rsidR="00ED4128" w:rsidRPr="00ED4128" w:rsidRDefault="00ED4128" w:rsidP="00ED4128">
      <w:pPr>
        <w:pStyle w:val="ListParagraph"/>
        <w:numPr>
          <w:ilvl w:val="0"/>
          <w:numId w:val="36"/>
        </w:numPr>
        <w:spacing w:after="160" w:line="259" w:lineRule="auto"/>
      </w:pPr>
      <w:r w:rsidRPr="00ED4128">
        <w:t xml:space="preserve">Value of X is now depending on Koffset, which may change depending on the type of constellation, orbit, beam with the cell, elevation angle and so on. </w:t>
      </w:r>
    </w:p>
    <w:p w14:paraId="7DE4450C" w14:textId="4BDEC4F3" w:rsidR="00CE7CBC" w:rsidRPr="00ED4128" w:rsidRDefault="00ED4128" w:rsidP="00ED4128">
      <w:pPr>
        <w:spacing w:after="160" w:line="259" w:lineRule="auto"/>
      </w:pPr>
      <w:r w:rsidRPr="00ED4128">
        <w:rPr>
          <w:bCs/>
        </w:rPr>
        <w:t xml:space="preserve">We have preference for Option 2. </w:t>
      </w:r>
      <w:r w:rsidRPr="00ED4128">
        <w:t xml:space="preserve">UE assumes MAC CE command is active Y ms after it transmits HARQ ACK corresponding to a received PDSCH carrying the MAC CE command, where Y = X +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BA632C">
        <w:t xml:space="preserve"> . T</w:t>
      </w:r>
      <w:r w:rsidRPr="00ED4128">
        <w:t xml:space="preserve">he network configures Koffset and X=3ms. There is still error case possible in case UE receives the MAC CE, but </w:t>
      </w:r>
      <w:r w:rsidR="00BA632C">
        <w:t xml:space="preserve">if </w:t>
      </w:r>
      <w:r w:rsidRPr="00ED4128">
        <w:t xml:space="preserve">gNB does not receive the UL HARQ ACK from UE. The gNB can re-send the MAC CE before the MAC CE command becomes active. </w:t>
      </w:r>
      <w:r w:rsidR="00CE7CBC" w:rsidRPr="00ED4128">
        <w:rPr>
          <w:bCs/>
        </w:rPr>
        <w:t xml:space="preserve">  </w:t>
      </w:r>
    </w:p>
    <w:p w14:paraId="3E2E1314" w14:textId="36F237F9" w:rsidR="00A22EEC" w:rsidRPr="00ED4128" w:rsidRDefault="00CE7CBC" w:rsidP="00A22EEC">
      <w:pPr>
        <w:rPr>
          <w:bCs/>
          <w:i/>
        </w:rPr>
      </w:pPr>
      <w:r w:rsidRPr="00ED4128">
        <w:rPr>
          <w:b/>
          <w:bCs/>
          <w:i/>
        </w:rPr>
        <w:t>Proposal 6:</w:t>
      </w:r>
      <w:r w:rsidRPr="00ED4128">
        <w:rPr>
          <w:bCs/>
          <w:i/>
        </w:rPr>
        <w:t xml:space="preserve"> For the MAC CE acti</w:t>
      </w:r>
      <w:r w:rsidR="00ED4128" w:rsidRPr="00ED4128">
        <w:rPr>
          <w:bCs/>
          <w:i/>
        </w:rPr>
        <w:t>vation</w:t>
      </w:r>
      <w:r w:rsidRPr="00ED4128">
        <w:rPr>
          <w:bCs/>
          <w:i/>
        </w:rPr>
        <w:t xml:space="preserve"> timing, </w:t>
      </w:r>
      <w:r w:rsidR="00ED4128" w:rsidRPr="00ED4128">
        <w:rPr>
          <w:i/>
        </w:rPr>
        <w:t xml:space="preserve">MAC CE command is active Y ms after it transmits HARQ ACK corresponding to a received PDSCH carrying the MAC CE command, where Y = X +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ED4128" w:rsidRPr="00ED4128">
        <w:rPr>
          <w:i/>
        </w:rPr>
        <w:t xml:space="preserve"> and </w:t>
      </w:r>
      <w:r w:rsidRPr="00ED4128">
        <w:rPr>
          <w:bCs/>
          <w:i/>
        </w:rPr>
        <w:t>X = 3.</w:t>
      </w:r>
    </w:p>
    <w:p w14:paraId="65592BE5" w14:textId="77777777" w:rsidR="004E70C2" w:rsidRDefault="004E70C2" w:rsidP="0065318B">
      <w:pPr>
        <w:pStyle w:val="BodyText"/>
      </w:pPr>
    </w:p>
    <w:p w14:paraId="5EB2A2AB" w14:textId="4817BC0D" w:rsidR="008D5973" w:rsidRDefault="008D5973" w:rsidP="008D5973">
      <w:pPr>
        <w:pStyle w:val="Heading1"/>
      </w:pPr>
      <w:r w:rsidRPr="008D5973">
        <w:t>DCI 2_0 scheduled SFI</w:t>
      </w:r>
    </w:p>
    <w:p w14:paraId="465314BB" w14:textId="2B622443" w:rsidR="008D5973" w:rsidRPr="006B6A2B" w:rsidRDefault="008D5973" w:rsidP="008D5973">
      <w:r w:rsidRPr="006B6A2B">
        <w:t xml:space="preserve">DCI Format 2_0 is used to provide the Slot Format Indicator (SFI) that defines a pointer towards a specific Slot Format Combination used for UE transmission pattern. There are up to 256 specified Slot Format Combinations. Specified Slot Formats are based on cycles of 14 symbols (1 slot) or a cycle of 7 symbols (half a slot). Slot Format 0 and 1 provides only DL symbols and UL symbols respectively and are used for FDD. Other Slot Formats provide a combination of DL symbols, UL symbols, and Flexible symbols and are used for Half-Duplex FDD. Slot format 255 is not determined by the Slot Combination Format and is instead preconfigured by RRC.   </w:t>
      </w:r>
    </w:p>
    <w:p w14:paraId="5E99199A" w14:textId="65B8A753" w:rsidR="008D5973" w:rsidRPr="006B6A2B" w:rsidRDefault="008D5973" w:rsidP="008D5973">
      <w:r w:rsidRPr="006B6A2B">
        <w:t xml:space="preserve">The SFI is used for a group of UEs configured with the same SFI-RNTI used for </w:t>
      </w:r>
      <w:r w:rsidR="006E6C0F" w:rsidRPr="006B6A2B">
        <w:t>scrambling</w:t>
      </w:r>
      <w:r w:rsidRPr="006B6A2B">
        <w:t xml:space="preserve"> CRC of DCI Format 2_0. The UEs in the UE group can decode the same PDCCH addressed by SFI-RNTI, where each UE in the UE group extract the SFI value relevant based on dedicated configuration (positionInDCI IE) to get the starting position in the UE transmission pattern. For obvious reasons, the staring symbol in the UE transmission pattern as indicated by the SFI in DCI Format 2_0 must be correct in NR. Failure to do this would most likely result in serious system issues with UE transmitting when they are supposed to receive, and vice cerci. </w:t>
      </w:r>
    </w:p>
    <w:p w14:paraId="4B07C638" w14:textId="02EDF2DE" w:rsidR="006B6A2B" w:rsidRPr="009D7F6D" w:rsidRDefault="008D5973" w:rsidP="008D5973">
      <w:r w:rsidRPr="006B6A2B">
        <w:t>The Slot Format Configuration starts during the slot which includes the DCI Format 2_0 transmission. The duration of the Slot Format Combination is defined by the number of Slot Formats included within the Combination. Its minimum duration is at least as long as the monitoring period of the DCI Format 2_0 to avoid gaps in the dynamic UL/DL configuration pattern.</w:t>
      </w:r>
      <w:r w:rsidR="009D7F6D">
        <w:t xml:space="preserve"> </w:t>
      </w:r>
      <w:r w:rsidR="006B6A2B" w:rsidRPr="00ED4128">
        <w:rPr>
          <w:bCs/>
        </w:rPr>
        <w:t xml:space="preserve">The </w:t>
      </w:r>
      <w:r w:rsidR="006B6A2B">
        <w:rPr>
          <w:bCs/>
        </w:rPr>
        <w:t xml:space="preserve">Slot Format Configuration starts </w:t>
      </w:r>
      <w:r w:rsidR="006B6A2B" w:rsidRPr="00ED4128">
        <w:rPr>
          <w:bCs/>
        </w:rPr>
        <w:t xml:space="preserve">at the UE side will be delayed by at least the satellite propagation delay, since it is unavoidable that the </w:t>
      </w:r>
      <w:r w:rsidR="006B6A2B">
        <w:rPr>
          <w:bCs/>
        </w:rPr>
        <w:t xml:space="preserve">DCI Format 2_0 carrying it </w:t>
      </w:r>
      <w:r w:rsidR="006B6A2B" w:rsidRPr="00ED4128">
        <w:rPr>
          <w:bCs/>
        </w:rPr>
        <w:t xml:space="preserve">is delayed due to the satellite propagation delay. </w:t>
      </w:r>
      <w:r w:rsidR="006B6A2B">
        <w:rPr>
          <w:bCs/>
        </w:rPr>
        <w:t>Each UE in a UE group may experience different RTDs over the access link. Hence, the start of the Slot Format Configuration should be delayed by the maximum RTD.</w:t>
      </w:r>
    </w:p>
    <w:p w14:paraId="05A0FD85" w14:textId="2FB480A7" w:rsidR="008D5973" w:rsidRPr="006B6A2B" w:rsidRDefault="006B6A2B" w:rsidP="008D5973">
      <w:pPr>
        <w:rPr>
          <w:rFonts w:ascii="Arial" w:eastAsia="Batang" w:hAnsi="Arial" w:cs="Arial"/>
          <w:i/>
        </w:rPr>
      </w:pPr>
      <w:r w:rsidRPr="006B6A2B">
        <w:rPr>
          <w:b/>
          <w:i/>
        </w:rPr>
        <w:t>Proposal 7:</w:t>
      </w:r>
      <w:r w:rsidRPr="006B6A2B">
        <w:rPr>
          <w:i/>
        </w:rPr>
        <w:t xml:space="preserve"> The</w:t>
      </w:r>
      <w:r w:rsidR="008D5973" w:rsidRPr="006B6A2B">
        <w:rPr>
          <w:i/>
        </w:rPr>
        <w:t xml:space="preserve"> SFI-index field value in a DCI format 2_0 is </w:t>
      </w:r>
      <w:r w:rsidRPr="006B6A2B">
        <w:rPr>
          <w:i/>
        </w:rPr>
        <w:t xml:space="preserve">delayed by </w:t>
      </w:r>
      <w:r w:rsidRPr="006B6A2B">
        <w:rPr>
          <w:i/>
          <w:color w:val="000000"/>
        </w:rPr>
        <w:t>K</w:t>
      </w:r>
      <w:r w:rsidRPr="006B6A2B">
        <w:rPr>
          <w:i/>
          <w:color w:val="000000"/>
          <w:vertAlign w:val="subscript"/>
        </w:rPr>
        <w:t>offset</w:t>
      </w:r>
      <w:r w:rsidRPr="006B6A2B">
        <w:rPr>
          <w:i/>
          <w:color w:val="000000"/>
        </w:rPr>
        <w:t xml:space="preserve"> corresponding to maximum RTD in the beam</w:t>
      </w:r>
      <w:r w:rsidR="008D5973" w:rsidRPr="006B6A2B">
        <w:rPr>
          <w:rFonts w:ascii="Arial" w:hAnsi="Arial" w:cs="Arial"/>
          <w:i/>
        </w:rPr>
        <w:t>.</w:t>
      </w:r>
    </w:p>
    <w:p w14:paraId="5775CBF9" w14:textId="77777777" w:rsidR="008D5973" w:rsidRPr="00B06D1E" w:rsidRDefault="008D5973" w:rsidP="0065318B">
      <w:pPr>
        <w:pStyle w:val="BodyText"/>
      </w:pPr>
    </w:p>
    <w:bookmarkEnd w:id="2"/>
    <w:p w14:paraId="481B26CA" w14:textId="77777777" w:rsidR="002D44AF" w:rsidRPr="00FE0E3F" w:rsidRDefault="002D44AF" w:rsidP="002D44AF">
      <w:pPr>
        <w:pStyle w:val="Heading1"/>
        <w:rPr>
          <w:rFonts w:cs="Arial"/>
          <w:lang w:eastAsia="zh-TW"/>
        </w:rPr>
      </w:pPr>
      <w:r w:rsidRPr="00FE0E3F">
        <w:rPr>
          <w:rFonts w:cs="Arial"/>
        </w:rPr>
        <w:t>Conclusion</w:t>
      </w:r>
    </w:p>
    <w:p w14:paraId="4390768E" w14:textId="74C2FEC4" w:rsidR="000C0AA5" w:rsidRDefault="004F402C" w:rsidP="00E854AC">
      <w:pPr>
        <w:spacing w:line="276" w:lineRule="auto"/>
        <w:rPr>
          <w:rFonts w:eastAsia="SimSun"/>
          <w:lang w:val="en-US"/>
        </w:rPr>
      </w:pPr>
      <w:r w:rsidRPr="00744F5A">
        <w:rPr>
          <w:rFonts w:eastAsia="SimSun"/>
          <w:lang w:val="en-US"/>
        </w:rPr>
        <w:t xml:space="preserve">In this contribution, we summarize issues and discuss impact on specifications for solutions for NR timing relationships. </w:t>
      </w:r>
    </w:p>
    <w:p w14:paraId="4A80C978" w14:textId="77777777" w:rsidR="00BA632C" w:rsidRDefault="00BA632C" w:rsidP="00BA632C">
      <w:pPr>
        <w:pStyle w:val="BodyText"/>
        <w:rPr>
          <w:i/>
          <w:color w:val="000000"/>
        </w:rPr>
      </w:pPr>
      <w:r w:rsidRPr="00F5713C">
        <w:rPr>
          <w:b/>
          <w:i/>
          <w:color w:val="000000"/>
        </w:rPr>
        <w:t>Observation 1:</w:t>
      </w:r>
      <w:r w:rsidRPr="00F5713C">
        <w:rPr>
          <w:i/>
          <w:color w:val="000000"/>
        </w:rPr>
        <w:t xml:space="preserve"> It is not suitable to use cell-specific K</w:t>
      </w:r>
      <w:r w:rsidRPr="00F5713C">
        <w:rPr>
          <w:i/>
          <w:color w:val="000000"/>
          <w:vertAlign w:val="subscript"/>
        </w:rPr>
        <w:t>offset</w:t>
      </w:r>
      <w:r w:rsidRPr="00F5713C">
        <w:rPr>
          <w:i/>
          <w:color w:val="000000"/>
        </w:rPr>
        <w:t xml:space="preserve"> value </w:t>
      </w:r>
      <w:r>
        <w:rPr>
          <w:i/>
          <w:color w:val="000000"/>
        </w:rPr>
        <w:t xml:space="preserve">in case on satellite cell with multiple beams, </w:t>
      </w:r>
      <w:r w:rsidRPr="00F5713C">
        <w:rPr>
          <w:i/>
          <w:color w:val="000000"/>
        </w:rPr>
        <w:t xml:space="preserve">as the cell-specific maximum RTD could be </w:t>
      </w:r>
      <w:r>
        <w:rPr>
          <w:i/>
          <w:color w:val="000000"/>
        </w:rPr>
        <w:t>significant</w:t>
      </w:r>
      <w:r w:rsidRPr="00F5713C">
        <w:rPr>
          <w:i/>
          <w:color w:val="000000"/>
        </w:rPr>
        <w:t xml:space="preserve"> larger that the beam-specific maximum RTD. There is no gain expected from SIB overhead </w:t>
      </w:r>
      <w:r>
        <w:rPr>
          <w:i/>
          <w:color w:val="000000"/>
        </w:rPr>
        <w:t xml:space="preserve">if the </w:t>
      </w:r>
      <w:r w:rsidRPr="00F5713C">
        <w:rPr>
          <w:i/>
          <w:color w:val="000000"/>
        </w:rPr>
        <w:t>the K</w:t>
      </w:r>
      <w:r w:rsidRPr="00F5713C">
        <w:rPr>
          <w:i/>
          <w:color w:val="000000"/>
          <w:vertAlign w:val="subscript"/>
        </w:rPr>
        <w:t>offset</w:t>
      </w:r>
      <w:r w:rsidRPr="00F5713C">
        <w:rPr>
          <w:i/>
          <w:color w:val="000000"/>
        </w:rPr>
        <w:t xml:space="preserve"> value </w:t>
      </w:r>
      <w:r>
        <w:rPr>
          <w:i/>
          <w:color w:val="000000"/>
        </w:rPr>
        <w:t>is</w:t>
      </w:r>
      <w:r w:rsidRPr="00F5713C">
        <w:rPr>
          <w:i/>
          <w:color w:val="000000"/>
        </w:rPr>
        <w:t xml:space="preserve"> broadcast in each beam.  </w:t>
      </w:r>
    </w:p>
    <w:p w14:paraId="49BDD5DD" w14:textId="77777777" w:rsidR="00BA632C" w:rsidRPr="00077907" w:rsidRDefault="00BA632C" w:rsidP="00BA632C">
      <w:pPr>
        <w:pStyle w:val="BodyText"/>
        <w:rPr>
          <w:i/>
          <w:color w:val="000000"/>
        </w:rPr>
      </w:pPr>
      <w:r w:rsidRPr="00077907">
        <w:rPr>
          <w:b/>
          <w:i/>
          <w:color w:val="000000"/>
        </w:rPr>
        <w:t>Observation 2:</w:t>
      </w:r>
      <w:r w:rsidRPr="00077907">
        <w:rPr>
          <w:i/>
          <w:color w:val="000000"/>
        </w:rPr>
        <w:t xml:space="preserve"> Beam-specific K</w:t>
      </w:r>
      <w:r w:rsidRPr="00077907">
        <w:rPr>
          <w:i/>
          <w:color w:val="000000"/>
          <w:vertAlign w:val="subscript"/>
        </w:rPr>
        <w:t>offset</w:t>
      </w:r>
      <w:r w:rsidRPr="00077907">
        <w:rPr>
          <w:i/>
          <w:color w:val="000000"/>
        </w:rPr>
        <w:t xml:space="preserve"> value for multiple beams could be broadcast </w:t>
      </w:r>
      <w:r>
        <w:rPr>
          <w:i/>
          <w:color w:val="000000"/>
        </w:rPr>
        <w:t xml:space="preserve">on same SIB </w:t>
      </w:r>
      <w:r w:rsidRPr="00077907">
        <w:rPr>
          <w:i/>
          <w:color w:val="000000"/>
        </w:rPr>
        <w:t>to avoid need to read SIB carrying beam-specific K</w:t>
      </w:r>
      <w:r w:rsidRPr="00077907">
        <w:rPr>
          <w:i/>
          <w:color w:val="000000"/>
          <w:vertAlign w:val="subscript"/>
        </w:rPr>
        <w:t>offset</w:t>
      </w:r>
      <w:r w:rsidRPr="00077907">
        <w:rPr>
          <w:i/>
          <w:color w:val="000000"/>
        </w:rPr>
        <w:t xml:space="preserve"> value every time beam switching occurs.</w:t>
      </w:r>
    </w:p>
    <w:p w14:paraId="12C24DE3" w14:textId="77777777" w:rsidR="00BA632C" w:rsidRPr="00F5713C" w:rsidRDefault="00BA632C" w:rsidP="00BA632C">
      <w:pPr>
        <w:pStyle w:val="BodyText"/>
        <w:rPr>
          <w:i/>
          <w:color w:val="000000"/>
        </w:rPr>
      </w:pPr>
      <w:r w:rsidRPr="00F5713C">
        <w:rPr>
          <w:b/>
          <w:i/>
          <w:color w:val="000000"/>
        </w:rPr>
        <w:t>Proposal 1:</w:t>
      </w:r>
      <w:r w:rsidRPr="00F5713C">
        <w:rPr>
          <w:i/>
          <w:color w:val="000000"/>
        </w:rPr>
        <w:t xml:space="preserve">  Beam-specific K</w:t>
      </w:r>
      <w:r w:rsidRPr="00F5713C">
        <w:rPr>
          <w:i/>
          <w:color w:val="000000"/>
          <w:vertAlign w:val="subscript"/>
        </w:rPr>
        <w:t>offset</w:t>
      </w:r>
      <w:r w:rsidRPr="00F5713C">
        <w:rPr>
          <w:i/>
          <w:color w:val="000000"/>
        </w:rPr>
        <w:t xml:space="preserve"> corresponding to maximum RTD is broadcast on SIB for initial cell access.</w:t>
      </w:r>
      <w:r>
        <w:rPr>
          <w:i/>
          <w:color w:val="000000"/>
        </w:rPr>
        <w:t xml:space="preserve"> Whether Koffset is broadcast on SIB1 or on NTN-specific SIB is FFS. </w:t>
      </w:r>
    </w:p>
    <w:p w14:paraId="4B292BE0" w14:textId="5BDD120A" w:rsidR="00BA632C" w:rsidRPr="00923908" w:rsidRDefault="00AA1B56" w:rsidP="00BA632C">
      <w:pPr>
        <w:pStyle w:val="BodyText"/>
        <w:rPr>
          <w:i/>
          <w:color w:val="000000"/>
        </w:rPr>
      </w:pPr>
      <w:r w:rsidRPr="00923908">
        <w:rPr>
          <w:b/>
          <w:i/>
          <w:color w:val="000000"/>
        </w:rPr>
        <w:lastRenderedPageBreak/>
        <w:t>Observation 3</w:t>
      </w:r>
      <w:r w:rsidRPr="00923908">
        <w:rPr>
          <w:i/>
          <w:color w:val="000000"/>
        </w:rPr>
        <w:t xml:space="preserve">: UE autonomously acquired TA report does not need to be sent by UE with high periodicity </w:t>
      </w:r>
      <w:r>
        <w:rPr>
          <w:i/>
          <w:color w:val="000000"/>
        </w:rPr>
        <w:t>to avoid DL-</w:t>
      </w:r>
      <w:r w:rsidR="00BA632C" w:rsidRPr="00BA632C">
        <w:rPr>
          <w:b/>
          <w:i/>
          <w:color w:val="000000"/>
        </w:rPr>
        <w:t xml:space="preserve"> </w:t>
      </w:r>
      <w:r w:rsidR="00BA632C" w:rsidRPr="00923908">
        <w:rPr>
          <w:b/>
          <w:i/>
          <w:color w:val="000000"/>
        </w:rPr>
        <w:t>Observation 3</w:t>
      </w:r>
      <w:r w:rsidR="00BA632C" w:rsidRPr="00923908">
        <w:rPr>
          <w:i/>
          <w:color w:val="000000"/>
        </w:rPr>
        <w:t xml:space="preserve">: UE autonomously acquired TA report </w:t>
      </w:r>
      <w:r w:rsidR="00BA632C">
        <w:rPr>
          <w:i/>
          <w:color w:val="000000"/>
        </w:rPr>
        <w:t>can be sent with low</w:t>
      </w:r>
      <w:r w:rsidR="00BA632C" w:rsidRPr="00923908">
        <w:rPr>
          <w:i/>
          <w:color w:val="000000"/>
        </w:rPr>
        <w:t xml:space="preserve"> periodicity </w:t>
      </w:r>
      <w:r w:rsidR="00BA632C">
        <w:rPr>
          <w:i/>
          <w:color w:val="000000"/>
        </w:rPr>
        <w:t xml:space="preserve">to avoid DL-UL subframe collision issue </w:t>
      </w:r>
      <w:r w:rsidR="00BA632C" w:rsidRPr="00923908">
        <w:rPr>
          <w:i/>
          <w:color w:val="000000"/>
        </w:rPr>
        <w:t>– i.e. about every 20 seconds with numerology µ=0 and ev</w:t>
      </w:r>
      <w:r w:rsidR="00BA632C">
        <w:rPr>
          <w:i/>
          <w:color w:val="000000"/>
        </w:rPr>
        <w:t>e</w:t>
      </w:r>
      <w:r w:rsidR="00BA632C" w:rsidRPr="00923908">
        <w:rPr>
          <w:i/>
          <w:color w:val="000000"/>
        </w:rPr>
        <w:t xml:space="preserve">ry 10 seconds with numerology µ=1. </w:t>
      </w:r>
    </w:p>
    <w:p w14:paraId="08D048CA" w14:textId="1F8B407F" w:rsidR="00AA1B56" w:rsidRPr="00F5713C" w:rsidRDefault="00BA632C" w:rsidP="00BA632C">
      <w:pPr>
        <w:pStyle w:val="BodyText"/>
        <w:rPr>
          <w:i/>
          <w:color w:val="000000"/>
        </w:rPr>
      </w:pPr>
      <w:r>
        <w:rPr>
          <w:b/>
          <w:i/>
          <w:color w:val="000000"/>
        </w:rPr>
        <w:t>Proposal 2</w:t>
      </w:r>
      <w:r w:rsidRPr="00117A53">
        <w:rPr>
          <w:b/>
          <w:i/>
          <w:color w:val="000000"/>
        </w:rPr>
        <w:t>:</w:t>
      </w:r>
      <w:r w:rsidRPr="00117A53">
        <w:rPr>
          <w:i/>
          <w:color w:val="000000"/>
        </w:rPr>
        <w:t xml:space="preserve"> UE reports its autonomously determined TA </w:t>
      </w:r>
      <w:r>
        <w:rPr>
          <w:i/>
          <w:color w:val="000000"/>
        </w:rPr>
        <w:t>to the gNB</w:t>
      </w:r>
      <w:r w:rsidR="00AA1B56">
        <w:rPr>
          <w:i/>
          <w:color w:val="000000"/>
        </w:rPr>
        <w:t xml:space="preserve">. </w:t>
      </w:r>
    </w:p>
    <w:p w14:paraId="44054130" w14:textId="77777777" w:rsidR="00AA1B56" w:rsidRPr="00106EBB" w:rsidRDefault="00AA1B56" w:rsidP="00AA1B56">
      <w:pPr>
        <w:pStyle w:val="BodyText"/>
        <w:rPr>
          <w:i/>
          <w:color w:val="000000"/>
        </w:rPr>
      </w:pPr>
      <w:r>
        <w:rPr>
          <w:b/>
          <w:i/>
          <w:color w:val="000000"/>
        </w:rPr>
        <w:t>Proposal 3</w:t>
      </w:r>
      <w:r w:rsidRPr="00117A53">
        <w:rPr>
          <w:b/>
          <w:i/>
          <w:color w:val="000000"/>
        </w:rPr>
        <w:t>:</w:t>
      </w:r>
      <w:r w:rsidRPr="00117A53">
        <w:rPr>
          <w:i/>
          <w:color w:val="000000"/>
        </w:rPr>
        <w:t xml:space="preserve"> </w:t>
      </w:r>
      <w:r w:rsidRPr="00106EBB">
        <w:rPr>
          <w:i/>
          <w:color w:val="000000"/>
        </w:rPr>
        <w:t>Guard Period Around the start / end of UL transmission</w:t>
      </w:r>
      <w:r>
        <w:rPr>
          <w:i/>
          <w:color w:val="000000"/>
        </w:rPr>
        <w:t xml:space="preserve"> is configured.</w:t>
      </w:r>
    </w:p>
    <w:p w14:paraId="7E93554A" w14:textId="77777777" w:rsidR="00AA1B56" w:rsidRPr="00106EBB" w:rsidRDefault="00AA1B56" w:rsidP="00AA1B56">
      <w:pPr>
        <w:pStyle w:val="BodyText"/>
        <w:rPr>
          <w:i/>
          <w:color w:val="000000"/>
        </w:rPr>
      </w:pPr>
      <w:r>
        <w:rPr>
          <w:b/>
          <w:i/>
          <w:color w:val="000000"/>
        </w:rPr>
        <w:t>Proposal 4</w:t>
      </w:r>
      <w:r w:rsidRPr="00117A53">
        <w:rPr>
          <w:b/>
          <w:i/>
          <w:color w:val="000000"/>
        </w:rPr>
        <w:t>:</w:t>
      </w:r>
      <w:r w:rsidRPr="00117A53">
        <w:rPr>
          <w:i/>
          <w:color w:val="000000"/>
        </w:rPr>
        <w:t xml:space="preserve"> </w:t>
      </w:r>
      <w:r>
        <w:rPr>
          <w:i/>
          <w:color w:val="000000"/>
        </w:rPr>
        <w:t>K1 range are increased to 32 with indication of INTEGER (0..31</w:t>
      </w:r>
      <w:r w:rsidRPr="00AA66C9">
        <w:rPr>
          <w:i/>
          <w:color w:val="000000"/>
        </w:rPr>
        <w:t>)</w:t>
      </w:r>
      <w:r>
        <w:rPr>
          <w:i/>
          <w:color w:val="000000"/>
        </w:rPr>
        <w:t xml:space="preserve"> in </w:t>
      </w:r>
      <w:r w:rsidRPr="00AA31BA">
        <w:rPr>
          <w:i/>
          <w:color w:val="000000"/>
        </w:rPr>
        <w:t xml:space="preserve">dl-DataToUL-ACK </w:t>
      </w:r>
      <w:r>
        <w:rPr>
          <w:i/>
          <w:color w:val="000000"/>
        </w:rPr>
        <w:t>field in PUCCH-Config.</w:t>
      </w:r>
    </w:p>
    <w:p w14:paraId="753BED98" w14:textId="77777777" w:rsidR="00AA1B56" w:rsidRPr="00106EBB" w:rsidRDefault="00AA1B56" w:rsidP="00AA1B56">
      <w:pPr>
        <w:pStyle w:val="BodyText"/>
        <w:rPr>
          <w:i/>
          <w:color w:val="000000"/>
        </w:rPr>
      </w:pPr>
      <w:r>
        <w:rPr>
          <w:b/>
          <w:i/>
          <w:color w:val="000000"/>
        </w:rPr>
        <w:t>Proposal 5</w:t>
      </w:r>
      <w:r w:rsidRPr="00117A53">
        <w:rPr>
          <w:b/>
          <w:i/>
          <w:color w:val="000000"/>
        </w:rPr>
        <w:t>:</w:t>
      </w:r>
      <w:r w:rsidRPr="00117A53">
        <w:rPr>
          <w:i/>
          <w:color w:val="000000"/>
        </w:rPr>
        <w:t xml:space="preserve"> </w:t>
      </w:r>
      <w:r>
        <w:rPr>
          <w:i/>
          <w:color w:val="000000"/>
        </w:rPr>
        <w:t>K2 range are increased to 64 with indication of INTEGER (0..63</w:t>
      </w:r>
      <w:r w:rsidRPr="00AA66C9">
        <w:rPr>
          <w:i/>
          <w:color w:val="000000"/>
        </w:rPr>
        <w:t>)</w:t>
      </w:r>
      <w:r>
        <w:rPr>
          <w:i/>
          <w:color w:val="000000"/>
        </w:rPr>
        <w:t xml:space="preserve"> in </w:t>
      </w:r>
      <w:r w:rsidRPr="00AA66C9">
        <w:rPr>
          <w:i/>
          <w:color w:val="000000"/>
        </w:rPr>
        <w:t>PUSCH-TimeDomainResourceAllocation</w:t>
      </w:r>
      <w:r>
        <w:rPr>
          <w:i/>
          <w:color w:val="000000"/>
        </w:rPr>
        <w:t xml:space="preserve"> field in DCI .</w:t>
      </w:r>
    </w:p>
    <w:p w14:paraId="6E5E4794" w14:textId="77777777" w:rsidR="00AA1B56" w:rsidRPr="00ED4128" w:rsidRDefault="00AA1B56" w:rsidP="00AA1B56">
      <w:pPr>
        <w:rPr>
          <w:bCs/>
          <w:i/>
        </w:rPr>
      </w:pPr>
      <w:r w:rsidRPr="00ED4128">
        <w:rPr>
          <w:b/>
          <w:bCs/>
          <w:i/>
        </w:rPr>
        <w:t>Proposal 6:</w:t>
      </w:r>
      <w:r w:rsidRPr="00ED4128">
        <w:rPr>
          <w:bCs/>
          <w:i/>
        </w:rPr>
        <w:t xml:space="preserve"> For the MAC CE activation timing, </w:t>
      </w:r>
      <w:r w:rsidRPr="00ED4128">
        <w:rPr>
          <w:i/>
        </w:rPr>
        <w:t xml:space="preserve">MAC CE command is active Y ms after it transmits HARQ ACK corresponding to a received PDSCH carrying the MAC CE command, where Y = X +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ED4128">
        <w:rPr>
          <w:i/>
        </w:rPr>
        <w:t xml:space="preserve"> and </w:t>
      </w:r>
      <w:r w:rsidRPr="00ED4128">
        <w:rPr>
          <w:bCs/>
          <w:i/>
        </w:rPr>
        <w:t>X = 3.</w:t>
      </w:r>
    </w:p>
    <w:p w14:paraId="6A3D9DAB" w14:textId="77777777" w:rsidR="00AA1B56" w:rsidRPr="006B6A2B" w:rsidRDefault="00AA1B56" w:rsidP="00AA1B56">
      <w:pPr>
        <w:rPr>
          <w:rFonts w:ascii="Arial" w:eastAsia="Batang" w:hAnsi="Arial" w:cs="Arial"/>
          <w:i/>
        </w:rPr>
      </w:pPr>
      <w:r w:rsidRPr="006B6A2B">
        <w:rPr>
          <w:b/>
          <w:i/>
        </w:rPr>
        <w:t>Proposal 7:</w:t>
      </w:r>
      <w:r w:rsidRPr="006B6A2B">
        <w:rPr>
          <w:i/>
        </w:rPr>
        <w:t xml:space="preserve"> The SFI-index field value in a DCI format 2_0 is delayed by </w:t>
      </w:r>
      <w:r w:rsidRPr="006B6A2B">
        <w:rPr>
          <w:i/>
          <w:color w:val="000000"/>
        </w:rPr>
        <w:t>K</w:t>
      </w:r>
      <w:r w:rsidRPr="006B6A2B">
        <w:rPr>
          <w:i/>
          <w:color w:val="000000"/>
          <w:vertAlign w:val="subscript"/>
        </w:rPr>
        <w:t>offset</w:t>
      </w:r>
      <w:r w:rsidRPr="006B6A2B">
        <w:rPr>
          <w:i/>
          <w:color w:val="000000"/>
        </w:rPr>
        <w:t xml:space="preserve"> corresponding to maximum RTD in the beam</w:t>
      </w:r>
      <w:r w:rsidRPr="006B6A2B">
        <w:rPr>
          <w:rFonts w:ascii="Arial" w:hAnsi="Arial" w:cs="Arial"/>
          <w:i/>
        </w:rPr>
        <w:t>.</w:t>
      </w:r>
    </w:p>
    <w:p w14:paraId="2FA6A6E5" w14:textId="77777777" w:rsidR="00EA5388" w:rsidRPr="00FE0E3F" w:rsidRDefault="00EA5388" w:rsidP="00E042FA">
      <w:pPr>
        <w:pStyle w:val="BodyText"/>
        <w:rPr>
          <w:rFonts w:ascii="Arial" w:hAnsi="Arial" w:cs="Arial"/>
          <w:lang w:eastAsia="ko-KR"/>
        </w:rPr>
      </w:pPr>
    </w:p>
    <w:p w14:paraId="27149AB7" w14:textId="77777777" w:rsidR="002D44AF" w:rsidRPr="00FE0E3F" w:rsidRDefault="002D44AF" w:rsidP="002D44AF">
      <w:pPr>
        <w:pStyle w:val="Heading1"/>
        <w:rPr>
          <w:rFonts w:cs="Arial"/>
          <w:lang w:val="en-US"/>
        </w:rPr>
      </w:pPr>
      <w:r w:rsidRPr="00FE0E3F">
        <w:rPr>
          <w:rFonts w:cs="Arial"/>
          <w:lang w:val="en-US" w:eastAsia="zh-TW"/>
        </w:rPr>
        <w:t>References</w:t>
      </w:r>
    </w:p>
    <w:p w14:paraId="70B62496" w14:textId="10C45476" w:rsidR="004F402C" w:rsidRPr="005F175B" w:rsidRDefault="004F402C" w:rsidP="004F402C">
      <w:pPr>
        <w:pStyle w:val="ListParagraph"/>
        <w:numPr>
          <w:ilvl w:val="0"/>
          <w:numId w:val="2"/>
        </w:numPr>
        <w:rPr>
          <w:lang w:val="en-US"/>
        </w:rPr>
      </w:pPr>
      <w:bookmarkStart w:id="3" w:name="_GoBack"/>
      <w:r w:rsidRPr="005F175B">
        <w:rPr>
          <w:lang w:val="en-US"/>
        </w:rPr>
        <w:t>RP-193234, Thales, Solutions for NR to support non-terrestrial networks (NTN), RAN#86, Sitges, Spain, December 2019</w:t>
      </w:r>
    </w:p>
    <w:p w14:paraId="3EE6D072" w14:textId="361F93AB" w:rsidR="00FC197A" w:rsidRPr="005F175B" w:rsidRDefault="00FC197A" w:rsidP="00FC197A">
      <w:pPr>
        <w:pStyle w:val="ListParagraph"/>
        <w:numPr>
          <w:ilvl w:val="0"/>
          <w:numId w:val="2"/>
        </w:numPr>
        <w:rPr>
          <w:lang w:val="en-US"/>
        </w:rPr>
      </w:pPr>
      <w:r w:rsidRPr="005F175B">
        <w:rPr>
          <w:lang w:val="en-US"/>
        </w:rPr>
        <w:t>TR38.811 “Study on NR to support non-terrestrial networks”</w:t>
      </w:r>
    </w:p>
    <w:p w14:paraId="430F6E16" w14:textId="6233E4DB" w:rsidR="00264F41" w:rsidRPr="005F175B" w:rsidRDefault="00FC197A" w:rsidP="00D64E04">
      <w:pPr>
        <w:pStyle w:val="ListParagraph"/>
        <w:numPr>
          <w:ilvl w:val="0"/>
          <w:numId w:val="2"/>
        </w:numPr>
        <w:rPr>
          <w:lang w:val="en-US"/>
        </w:rPr>
      </w:pPr>
      <w:r w:rsidRPr="005F175B">
        <w:rPr>
          <w:lang w:val="en-US"/>
        </w:rPr>
        <w:t>TR 38.821 “Solutions for NR to support non-terrestrial networks”</w:t>
      </w:r>
      <w:bookmarkEnd w:id="3"/>
    </w:p>
    <w:sectPr w:rsidR="00264F41" w:rsidRPr="005F175B"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0AC953" w14:textId="77777777" w:rsidR="00CC3F5A" w:rsidRDefault="00CC3F5A">
      <w:r>
        <w:separator/>
      </w:r>
    </w:p>
  </w:endnote>
  <w:endnote w:type="continuationSeparator" w:id="0">
    <w:p w14:paraId="3350E731" w14:textId="77777777" w:rsidR="00CC3F5A" w:rsidRDefault="00CC3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Bold">
    <w:panose1 w:val="020F0702030404030204"/>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B6BCBF" w14:textId="77777777" w:rsidR="00CC3F5A" w:rsidRDefault="00CC3F5A">
      <w:r>
        <w:separator/>
      </w:r>
    </w:p>
  </w:footnote>
  <w:footnote w:type="continuationSeparator" w:id="0">
    <w:p w14:paraId="1FEC9011" w14:textId="77777777" w:rsidR="00CC3F5A" w:rsidRDefault="00CC3F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7706C"/>
    <w:multiLevelType w:val="hybridMultilevel"/>
    <w:tmpl w:val="556ED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531E29"/>
    <w:multiLevelType w:val="hybridMultilevel"/>
    <w:tmpl w:val="8C504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A0C80"/>
    <w:multiLevelType w:val="hybridMultilevel"/>
    <w:tmpl w:val="57AE0DD4"/>
    <w:lvl w:ilvl="0" w:tplc="F0B630B8">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77512"/>
    <w:multiLevelType w:val="hybridMultilevel"/>
    <w:tmpl w:val="08725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C05F9"/>
    <w:multiLevelType w:val="hybridMultilevel"/>
    <w:tmpl w:val="C19AD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B67AF0"/>
    <w:multiLevelType w:val="hybridMultilevel"/>
    <w:tmpl w:val="4E102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94B2C"/>
    <w:multiLevelType w:val="hybridMultilevel"/>
    <w:tmpl w:val="32BEF1C6"/>
    <w:lvl w:ilvl="0" w:tplc="46EC3C1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8F2349E"/>
    <w:multiLevelType w:val="hybridMultilevel"/>
    <w:tmpl w:val="A1F48BC6"/>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start w:val="1"/>
      <w:numFmt w:val="bullet"/>
      <w:lvlText w:val=""/>
      <w:lvlJc w:val="left"/>
      <w:pPr>
        <w:ind w:left="2215" w:hanging="360"/>
      </w:pPr>
      <w:rPr>
        <w:rFonts w:ascii="Wingdings" w:hAnsi="Wingdings" w:hint="default"/>
      </w:rPr>
    </w:lvl>
    <w:lvl w:ilvl="3" w:tplc="04090001">
      <w:start w:val="1"/>
      <w:numFmt w:val="bullet"/>
      <w:lvlText w:val=""/>
      <w:lvlJc w:val="left"/>
      <w:pPr>
        <w:ind w:left="2935" w:hanging="360"/>
      </w:pPr>
      <w:rPr>
        <w:rFonts w:ascii="Symbol" w:hAnsi="Symbol" w:hint="default"/>
      </w:rPr>
    </w:lvl>
    <w:lvl w:ilvl="4" w:tplc="04090003">
      <w:start w:val="1"/>
      <w:numFmt w:val="bullet"/>
      <w:lvlText w:val="o"/>
      <w:lvlJc w:val="left"/>
      <w:pPr>
        <w:ind w:left="3655" w:hanging="360"/>
      </w:pPr>
      <w:rPr>
        <w:rFonts w:ascii="Courier New" w:hAnsi="Courier New" w:cs="Courier New" w:hint="default"/>
      </w:rPr>
    </w:lvl>
    <w:lvl w:ilvl="5" w:tplc="04090005">
      <w:start w:val="1"/>
      <w:numFmt w:val="bullet"/>
      <w:lvlText w:val=""/>
      <w:lvlJc w:val="left"/>
      <w:pPr>
        <w:ind w:left="4375" w:hanging="360"/>
      </w:pPr>
      <w:rPr>
        <w:rFonts w:ascii="Wingdings" w:hAnsi="Wingdings" w:hint="default"/>
      </w:rPr>
    </w:lvl>
    <w:lvl w:ilvl="6" w:tplc="04090001">
      <w:start w:val="1"/>
      <w:numFmt w:val="bullet"/>
      <w:lvlText w:val=""/>
      <w:lvlJc w:val="left"/>
      <w:pPr>
        <w:ind w:left="5095" w:hanging="360"/>
      </w:pPr>
      <w:rPr>
        <w:rFonts w:ascii="Symbol" w:hAnsi="Symbol" w:hint="default"/>
      </w:rPr>
    </w:lvl>
    <w:lvl w:ilvl="7" w:tplc="04090003">
      <w:start w:val="1"/>
      <w:numFmt w:val="bullet"/>
      <w:lvlText w:val="o"/>
      <w:lvlJc w:val="left"/>
      <w:pPr>
        <w:ind w:left="5815" w:hanging="360"/>
      </w:pPr>
      <w:rPr>
        <w:rFonts w:ascii="Courier New" w:hAnsi="Courier New" w:cs="Courier New" w:hint="default"/>
      </w:rPr>
    </w:lvl>
    <w:lvl w:ilvl="8" w:tplc="04090005">
      <w:start w:val="1"/>
      <w:numFmt w:val="bullet"/>
      <w:lvlText w:val=""/>
      <w:lvlJc w:val="left"/>
      <w:pPr>
        <w:ind w:left="6535" w:hanging="360"/>
      </w:pPr>
      <w:rPr>
        <w:rFonts w:ascii="Wingdings" w:hAnsi="Wingdings" w:hint="default"/>
      </w:rPr>
    </w:lvl>
  </w:abstractNum>
  <w:abstractNum w:abstractNumId="9" w15:restartNumberingAfterBreak="0">
    <w:nsid w:val="1A073777"/>
    <w:multiLevelType w:val="hybridMultilevel"/>
    <w:tmpl w:val="4344FF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227123"/>
    <w:multiLevelType w:val="hybridMultilevel"/>
    <w:tmpl w:val="7826E8C2"/>
    <w:lvl w:ilvl="0" w:tplc="3D52BC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193715"/>
    <w:multiLevelType w:val="hybridMultilevel"/>
    <w:tmpl w:val="7826E8C2"/>
    <w:lvl w:ilvl="0" w:tplc="3D52BC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613E43"/>
    <w:multiLevelType w:val="hybridMultilevel"/>
    <w:tmpl w:val="5BFC6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EE27A8"/>
    <w:multiLevelType w:val="hybridMultilevel"/>
    <w:tmpl w:val="B4B40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011201"/>
    <w:multiLevelType w:val="hybridMultilevel"/>
    <w:tmpl w:val="B2503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B23CE8"/>
    <w:multiLevelType w:val="hybridMultilevel"/>
    <w:tmpl w:val="C5AE4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80ACF"/>
    <w:multiLevelType w:val="hybridMultilevel"/>
    <w:tmpl w:val="1790567C"/>
    <w:lvl w:ilvl="0" w:tplc="F4E210A6">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483441"/>
    <w:multiLevelType w:val="hybridMultilevel"/>
    <w:tmpl w:val="D938B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240178"/>
    <w:multiLevelType w:val="hybridMultilevel"/>
    <w:tmpl w:val="F7F61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4B9F4ACB"/>
    <w:multiLevelType w:val="hybridMultilevel"/>
    <w:tmpl w:val="0E10B91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D0570C"/>
    <w:multiLevelType w:val="hybridMultilevel"/>
    <w:tmpl w:val="6C2AE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9378BE"/>
    <w:multiLevelType w:val="hybridMultilevel"/>
    <w:tmpl w:val="11402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CF4C84"/>
    <w:multiLevelType w:val="hybridMultilevel"/>
    <w:tmpl w:val="45702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184583"/>
    <w:multiLevelType w:val="hybridMultilevel"/>
    <w:tmpl w:val="F15A9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6776C2"/>
    <w:multiLevelType w:val="hybridMultilevel"/>
    <w:tmpl w:val="7826E8C2"/>
    <w:lvl w:ilvl="0" w:tplc="3D52BC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6E74C1"/>
    <w:multiLevelType w:val="hybridMultilevel"/>
    <w:tmpl w:val="B5CCD990"/>
    <w:lvl w:ilvl="0" w:tplc="F714527A">
      <w:start w:val="1"/>
      <w:numFmt w:val="bullet"/>
      <w:lvlText w:val="–"/>
      <w:lvlJc w:val="left"/>
      <w:pPr>
        <w:tabs>
          <w:tab w:val="num" w:pos="360"/>
        </w:tabs>
        <w:ind w:left="360" w:hanging="360"/>
      </w:pPr>
      <w:rPr>
        <w:rFonts w:ascii="Arial" w:hAnsi="Arial" w:hint="default"/>
      </w:rPr>
    </w:lvl>
    <w:lvl w:ilvl="1" w:tplc="9FB6B9FC">
      <w:start w:val="1"/>
      <w:numFmt w:val="bullet"/>
      <w:lvlText w:val="–"/>
      <w:lvlJc w:val="left"/>
      <w:pPr>
        <w:tabs>
          <w:tab w:val="num" w:pos="1080"/>
        </w:tabs>
        <w:ind w:left="1080" w:hanging="360"/>
      </w:pPr>
      <w:rPr>
        <w:rFonts w:ascii="Arial" w:hAnsi="Arial" w:hint="default"/>
      </w:rPr>
    </w:lvl>
    <w:lvl w:ilvl="2" w:tplc="6C708BE8">
      <w:start w:val="33"/>
      <w:numFmt w:val="bullet"/>
      <w:lvlText w:val=""/>
      <w:lvlJc w:val="left"/>
      <w:pPr>
        <w:tabs>
          <w:tab w:val="num" w:pos="1800"/>
        </w:tabs>
        <w:ind w:left="1800" w:hanging="360"/>
      </w:pPr>
      <w:rPr>
        <w:rFonts w:ascii="Wingdings" w:hAnsi="Wingdings" w:hint="default"/>
      </w:rPr>
    </w:lvl>
    <w:lvl w:ilvl="3" w:tplc="D0EA4AE6" w:tentative="1">
      <w:start w:val="1"/>
      <w:numFmt w:val="bullet"/>
      <w:lvlText w:val="–"/>
      <w:lvlJc w:val="left"/>
      <w:pPr>
        <w:tabs>
          <w:tab w:val="num" w:pos="2520"/>
        </w:tabs>
        <w:ind w:left="2520" w:hanging="360"/>
      </w:pPr>
      <w:rPr>
        <w:rFonts w:ascii="Arial" w:hAnsi="Arial" w:hint="default"/>
      </w:rPr>
    </w:lvl>
    <w:lvl w:ilvl="4" w:tplc="D908B990" w:tentative="1">
      <w:start w:val="1"/>
      <w:numFmt w:val="bullet"/>
      <w:lvlText w:val="–"/>
      <w:lvlJc w:val="left"/>
      <w:pPr>
        <w:tabs>
          <w:tab w:val="num" w:pos="3240"/>
        </w:tabs>
        <w:ind w:left="3240" w:hanging="360"/>
      </w:pPr>
      <w:rPr>
        <w:rFonts w:ascii="Arial" w:hAnsi="Arial" w:hint="default"/>
      </w:rPr>
    </w:lvl>
    <w:lvl w:ilvl="5" w:tplc="4ED81774" w:tentative="1">
      <w:start w:val="1"/>
      <w:numFmt w:val="bullet"/>
      <w:lvlText w:val="–"/>
      <w:lvlJc w:val="left"/>
      <w:pPr>
        <w:tabs>
          <w:tab w:val="num" w:pos="3960"/>
        </w:tabs>
        <w:ind w:left="3960" w:hanging="360"/>
      </w:pPr>
      <w:rPr>
        <w:rFonts w:ascii="Arial" w:hAnsi="Arial" w:hint="default"/>
      </w:rPr>
    </w:lvl>
    <w:lvl w:ilvl="6" w:tplc="38F68480" w:tentative="1">
      <w:start w:val="1"/>
      <w:numFmt w:val="bullet"/>
      <w:lvlText w:val="–"/>
      <w:lvlJc w:val="left"/>
      <w:pPr>
        <w:tabs>
          <w:tab w:val="num" w:pos="4680"/>
        </w:tabs>
        <w:ind w:left="4680" w:hanging="360"/>
      </w:pPr>
      <w:rPr>
        <w:rFonts w:ascii="Arial" w:hAnsi="Arial" w:hint="default"/>
      </w:rPr>
    </w:lvl>
    <w:lvl w:ilvl="7" w:tplc="CD028464" w:tentative="1">
      <w:start w:val="1"/>
      <w:numFmt w:val="bullet"/>
      <w:lvlText w:val="–"/>
      <w:lvlJc w:val="left"/>
      <w:pPr>
        <w:tabs>
          <w:tab w:val="num" w:pos="5400"/>
        </w:tabs>
        <w:ind w:left="5400" w:hanging="360"/>
      </w:pPr>
      <w:rPr>
        <w:rFonts w:ascii="Arial" w:hAnsi="Arial" w:hint="default"/>
      </w:rPr>
    </w:lvl>
    <w:lvl w:ilvl="8" w:tplc="834C6A4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3865115"/>
    <w:multiLevelType w:val="hybridMultilevel"/>
    <w:tmpl w:val="3F5E8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BE5158"/>
    <w:multiLevelType w:val="hybridMultilevel"/>
    <w:tmpl w:val="A8AA09EC"/>
    <w:lvl w:ilvl="0" w:tplc="46EC3C1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D94676"/>
    <w:multiLevelType w:val="hybridMultilevel"/>
    <w:tmpl w:val="534AA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65592"/>
    <w:multiLevelType w:val="hybridMultilevel"/>
    <w:tmpl w:val="FB1AC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C22903"/>
    <w:multiLevelType w:val="multilevel"/>
    <w:tmpl w:val="68C229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35C73FC"/>
    <w:multiLevelType w:val="hybridMultilevel"/>
    <w:tmpl w:val="D0E8D394"/>
    <w:lvl w:ilvl="0" w:tplc="5BEE379C">
      <w:start w:val="1"/>
      <w:numFmt w:val="bullet"/>
      <w:lvlText w:val="▪"/>
      <w:lvlJc w:val="left"/>
      <w:pPr>
        <w:tabs>
          <w:tab w:val="num" w:pos="720"/>
        </w:tabs>
        <w:ind w:left="720" w:hanging="360"/>
      </w:pPr>
      <w:rPr>
        <w:rFonts w:ascii="Calibri Bold" w:hAnsi="Calibri Bold" w:hint="default"/>
      </w:rPr>
    </w:lvl>
    <w:lvl w:ilvl="1" w:tplc="C6AE8764" w:tentative="1">
      <w:start w:val="1"/>
      <w:numFmt w:val="bullet"/>
      <w:lvlText w:val="▪"/>
      <w:lvlJc w:val="left"/>
      <w:pPr>
        <w:tabs>
          <w:tab w:val="num" w:pos="1440"/>
        </w:tabs>
        <w:ind w:left="1440" w:hanging="360"/>
      </w:pPr>
      <w:rPr>
        <w:rFonts w:ascii="Calibri Bold" w:hAnsi="Calibri Bold" w:hint="default"/>
      </w:rPr>
    </w:lvl>
    <w:lvl w:ilvl="2" w:tplc="76AAF734" w:tentative="1">
      <w:start w:val="1"/>
      <w:numFmt w:val="bullet"/>
      <w:lvlText w:val="▪"/>
      <w:lvlJc w:val="left"/>
      <w:pPr>
        <w:tabs>
          <w:tab w:val="num" w:pos="2160"/>
        </w:tabs>
        <w:ind w:left="2160" w:hanging="360"/>
      </w:pPr>
      <w:rPr>
        <w:rFonts w:ascii="Calibri Bold" w:hAnsi="Calibri Bold" w:hint="default"/>
      </w:rPr>
    </w:lvl>
    <w:lvl w:ilvl="3" w:tplc="406E1D3C" w:tentative="1">
      <w:start w:val="1"/>
      <w:numFmt w:val="bullet"/>
      <w:lvlText w:val="▪"/>
      <w:lvlJc w:val="left"/>
      <w:pPr>
        <w:tabs>
          <w:tab w:val="num" w:pos="2880"/>
        </w:tabs>
        <w:ind w:left="2880" w:hanging="360"/>
      </w:pPr>
      <w:rPr>
        <w:rFonts w:ascii="Calibri Bold" w:hAnsi="Calibri Bold" w:hint="default"/>
      </w:rPr>
    </w:lvl>
    <w:lvl w:ilvl="4" w:tplc="DEF605EA" w:tentative="1">
      <w:start w:val="1"/>
      <w:numFmt w:val="bullet"/>
      <w:lvlText w:val="▪"/>
      <w:lvlJc w:val="left"/>
      <w:pPr>
        <w:tabs>
          <w:tab w:val="num" w:pos="3600"/>
        </w:tabs>
        <w:ind w:left="3600" w:hanging="360"/>
      </w:pPr>
      <w:rPr>
        <w:rFonts w:ascii="Calibri Bold" w:hAnsi="Calibri Bold" w:hint="default"/>
      </w:rPr>
    </w:lvl>
    <w:lvl w:ilvl="5" w:tplc="25D0E14A" w:tentative="1">
      <w:start w:val="1"/>
      <w:numFmt w:val="bullet"/>
      <w:lvlText w:val="▪"/>
      <w:lvlJc w:val="left"/>
      <w:pPr>
        <w:tabs>
          <w:tab w:val="num" w:pos="4320"/>
        </w:tabs>
        <w:ind w:left="4320" w:hanging="360"/>
      </w:pPr>
      <w:rPr>
        <w:rFonts w:ascii="Calibri Bold" w:hAnsi="Calibri Bold" w:hint="default"/>
      </w:rPr>
    </w:lvl>
    <w:lvl w:ilvl="6" w:tplc="614AB436" w:tentative="1">
      <w:start w:val="1"/>
      <w:numFmt w:val="bullet"/>
      <w:lvlText w:val="▪"/>
      <w:lvlJc w:val="left"/>
      <w:pPr>
        <w:tabs>
          <w:tab w:val="num" w:pos="5040"/>
        </w:tabs>
        <w:ind w:left="5040" w:hanging="360"/>
      </w:pPr>
      <w:rPr>
        <w:rFonts w:ascii="Calibri Bold" w:hAnsi="Calibri Bold" w:hint="default"/>
      </w:rPr>
    </w:lvl>
    <w:lvl w:ilvl="7" w:tplc="14BE36AE" w:tentative="1">
      <w:start w:val="1"/>
      <w:numFmt w:val="bullet"/>
      <w:lvlText w:val="▪"/>
      <w:lvlJc w:val="left"/>
      <w:pPr>
        <w:tabs>
          <w:tab w:val="num" w:pos="5760"/>
        </w:tabs>
        <w:ind w:left="5760" w:hanging="360"/>
      </w:pPr>
      <w:rPr>
        <w:rFonts w:ascii="Calibri Bold" w:hAnsi="Calibri Bold" w:hint="default"/>
      </w:rPr>
    </w:lvl>
    <w:lvl w:ilvl="8" w:tplc="F8C2E9CE" w:tentative="1">
      <w:start w:val="1"/>
      <w:numFmt w:val="bullet"/>
      <w:lvlText w:val="▪"/>
      <w:lvlJc w:val="left"/>
      <w:pPr>
        <w:tabs>
          <w:tab w:val="num" w:pos="6480"/>
        </w:tabs>
        <w:ind w:left="6480" w:hanging="360"/>
      </w:pPr>
      <w:rPr>
        <w:rFonts w:ascii="Calibri Bold" w:hAnsi="Calibri Bold" w:hint="default"/>
      </w:rPr>
    </w:lvl>
  </w:abstractNum>
  <w:abstractNum w:abstractNumId="34"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B276722"/>
    <w:multiLevelType w:val="hybridMultilevel"/>
    <w:tmpl w:val="1BB44950"/>
    <w:lvl w:ilvl="0" w:tplc="46EC3C1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F12C16"/>
    <w:multiLevelType w:val="hybridMultilevel"/>
    <w:tmpl w:val="27B0F93A"/>
    <w:lvl w:ilvl="0" w:tplc="46EC3C1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C132C"/>
    <w:multiLevelType w:val="hybridMultilevel"/>
    <w:tmpl w:val="768AF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E60C40"/>
    <w:multiLevelType w:val="hybridMultilevel"/>
    <w:tmpl w:val="5498A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7"/>
  </w:num>
  <w:num w:numId="3">
    <w:abstractNumId w:val="38"/>
  </w:num>
  <w:num w:numId="4">
    <w:abstractNumId w:val="15"/>
  </w:num>
  <w:num w:numId="5">
    <w:abstractNumId w:val="26"/>
  </w:num>
  <w:num w:numId="6">
    <w:abstractNumId w:val="32"/>
  </w:num>
  <w:num w:numId="7">
    <w:abstractNumId w:val="23"/>
  </w:num>
  <w:num w:numId="8">
    <w:abstractNumId w:val="22"/>
  </w:num>
  <w:num w:numId="9">
    <w:abstractNumId w:val="19"/>
  </w:num>
  <w:num w:numId="10">
    <w:abstractNumId w:val="9"/>
  </w:num>
  <w:num w:numId="11">
    <w:abstractNumId w:val="19"/>
  </w:num>
  <w:num w:numId="12">
    <w:abstractNumId w:val="19"/>
  </w:num>
  <w:num w:numId="13">
    <w:abstractNumId w:val="19"/>
  </w:num>
  <w:num w:numId="14">
    <w:abstractNumId w:val="19"/>
  </w:num>
  <w:num w:numId="15">
    <w:abstractNumId w:val="11"/>
  </w:num>
  <w:num w:numId="16">
    <w:abstractNumId w:val="25"/>
  </w:num>
  <w:num w:numId="17">
    <w:abstractNumId w:val="18"/>
  </w:num>
  <w:num w:numId="18">
    <w:abstractNumId w:val="35"/>
  </w:num>
  <w:num w:numId="19">
    <w:abstractNumId w:val="6"/>
  </w:num>
  <w:num w:numId="20">
    <w:abstractNumId w:val="28"/>
  </w:num>
  <w:num w:numId="21">
    <w:abstractNumId w:val="36"/>
  </w:num>
  <w:num w:numId="22">
    <w:abstractNumId w:val="10"/>
  </w:num>
  <w:num w:numId="23">
    <w:abstractNumId w:val="34"/>
  </w:num>
  <w:num w:numId="24">
    <w:abstractNumId w:val="19"/>
  </w:num>
  <w:num w:numId="25">
    <w:abstractNumId w:val="27"/>
  </w:num>
  <w:num w:numId="26">
    <w:abstractNumId w:val="30"/>
  </w:num>
  <w:num w:numId="27">
    <w:abstractNumId w:val="21"/>
  </w:num>
  <w:num w:numId="28">
    <w:abstractNumId w:val="3"/>
  </w:num>
  <w:num w:numId="29">
    <w:abstractNumId w:val="1"/>
  </w:num>
  <w:num w:numId="30">
    <w:abstractNumId w:val="17"/>
  </w:num>
  <w:num w:numId="31">
    <w:abstractNumId w:val="24"/>
  </w:num>
  <w:num w:numId="32">
    <w:abstractNumId w:val="29"/>
  </w:num>
  <w:num w:numId="33">
    <w:abstractNumId w:val="37"/>
  </w:num>
  <w:num w:numId="34">
    <w:abstractNumId w:val="16"/>
  </w:num>
  <w:num w:numId="35">
    <w:abstractNumId w:val="2"/>
  </w:num>
  <w:num w:numId="36">
    <w:abstractNumId w:val="13"/>
  </w:num>
  <w:num w:numId="37">
    <w:abstractNumId w:val="4"/>
  </w:num>
  <w:num w:numId="38">
    <w:abstractNumId w:val="14"/>
  </w:num>
  <w:num w:numId="39">
    <w:abstractNumId w:val="8"/>
  </w:num>
  <w:num w:numId="40">
    <w:abstractNumId w:val="33"/>
  </w:num>
  <w:num w:numId="41">
    <w:abstractNumId w:val="20"/>
  </w:num>
  <w:num w:numId="42">
    <w:abstractNumId w:val="5"/>
  </w:num>
  <w:num w:numId="43">
    <w:abstractNumId w:val="0"/>
  </w:num>
  <w:num w:numId="44">
    <w:abstractNumId w:val="31"/>
  </w:num>
  <w:num w:numId="45">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4BCA"/>
    <w:rsid w:val="00015569"/>
    <w:rsid w:val="00015793"/>
    <w:rsid w:val="00015873"/>
    <w:rsid w:val="0001606C"/>
    <w:rsid w:val="0002191D"/>
    <w:rsid w:val="00021B7D"/>
    <w:rsid w:val="000222CB"/>
    <w:rsid w:val="00023212"/>
    <w:rsid w:val="00023D6E"/>
    <w:rsid w:val="0002426D"/>
    <w:rsid w:val="000266A0"/>
    <w:rsid w:val="00026F21"/>
    <w:rsid w:val="0003040C"/>
    <w:rsid w:val="000306A4"/>
    <w:rsid w:val="00030FBE"/>
    <w:rsid w:val="00031C1D"/>
    <w:rsid w:val="00032308"/>
    <w:rsid w:val="00032F6B"/>
    <w:rsid w:val="000343F5"/>
    <w:rsid w:val="00034473"/>
    <w:rsid w:val="00035C8A"/>
    <w:rsid w:val="00036802"/>
    <w:rsid w:val="00036E9D"/>
    <w:rsid w:val="00037AA6"/>
    <w:rsid w:val="0004087B"/>
    <w:rsid w:val="00041C77"/>
    <w:rsid w:val="00041F1E"/>
    <w:rsid w:val="00043A47"/>
    <w:rsid w:val="0004557B"/>
    <w:rsid w:val="000472D9"/>
    <w:rsid w:val="00047DB7"/>
    <w:rsid w:val="00047F44"/>
    <w:rsid w:val="00052DFA"/>
    <w:rsid w:val="00053BDB"/>
    <w:rsid w:val="00053C5F"/>
    <w:rsid w:val="00054D06"/>
    <w:rsid w:val="00054DDD"/>
    <w:rsid w:val="00055697"/>
    <w:rsid w:val="00056973"/>
    <w:rsid w:val="000576A7"/>
    <w:rsid w:val="00057DC0"/>
    <w:rsid w:val="000626D9"/>
    <w:rsid w:val="00063B2B"/>
    <w:rsid w:val="000646D3"/>
    <w:rsid w:val="00065840"/>
    <w:rsid w:val="00065B1A"/>
    <w:rsid w:val="000672B2"/>
    <w:rsid w:val="0006733D"/>
    <w:rsid w:val="000728B9"/>
    <w:rsid w:val="00072D4C"/>
    <w:rsid w:val="00074BF1"/>
    <w:rsid w:val="00075A79"/>
    <w:rsid w:val="00077907"/>
    <w:rsid w:val="000804BB"/>
    <w:rsid w:val="000818F7"/>
    <w:rsid w:val="0008193D"/>
    <w:rsid w:val="00082AA4"/>
    <w:rsid w:val="000837A9"/>
    <w:rsid w:val="000854BF"/>
    <w:rsid w:val="0008693B"/>
    <w:rsid w:val="00087287"/>
    <w:rsid w:val="0008738E"/>
    <w:rsid w:val="00087F02"/>
    <w:rsid w:val="00092656"/>
    <w:rsid w:val="0009317F"/>
    <w:rsid w:val="00093E7E"/>
    <w:rsid w:val="000940AE"/>
    <w:rsid w:val="00094666"/>
    <w:rsid w:val="0009679F"/>
    <w:rsid w:val="00096F03"/>
    <w:rsid w:val="00096F26"/>
    <w:rsid w:val="000A02F0"/>
    <w:rsid w:val="000A23B4"/>
    <w:rsid w:val="000A28EE"/>
    <w:rsid w:val="000A2E10"/>
    <w:rsid w:val="000A2E1A"/>
    <w:rsid w:val="000A3132"/>
    <w:rsid w:val="000A3578"/>
    <w:rsid w:val="000A46B9"/>
    <w:rsid w:val="000A510F"/>
    <w:rsid w:val="000A75D8"/>
    <w:rsid w:val="000A764D"/>
    <w:rsid w:val="000A7B03"/>
    <w:rsid w:val="000B0020"/>
    <w:rsid w:val="000B0083"/>
    <w:rsid w:val="000B1ACF"/>
    <w:rsid w:val="000B23D1"/>
    <w:rsid w:val="000B27F2"/>
    <w:rsid w:val="000B2EF7"/>
    <w:rsid w:val="000B30B6"/>
    <w:rsid w:val="000B3A12"/>
    <w:rsid w:val="000B42AC"/>
    <w:rsid w:val="000B445B"/>
    <w:rsid w:val="000B4CAE"/>
    <w:rsid w:val="000B5B95"/>
    <w:rsid w:val="000B5C94"/>
    <w:rsid w:val="000C0783"/>
    <w:rsid w:val="000C0AA5"/>
    <w:rsid w:val="000C0E80"/>
    <w:rsid w:val="000C284B"/>
    <w:rsid w:val="000C3999"/>
    <w:rsid w:val="000C43F7"/>
    <w:rsid w:val="000C44A9"/>
    <w:rsid w:val="000C53A9"/>
    <w:rsid w:val="000C77C1"/>
    <w:rsid w:val="000D06B4"/>
    <w:rsid w:val="000D0CCA"/>
    <w:rsid w:val="000D1E9A"/>
    <w:rsid w:val="000D4830"/>
    <w:rsid w:val="000D54C6"/>
    <w:rsid w:val="000D6CFC"/>
    <w:rsid w:val="000E005A"/>
    <w:rsid w:val="000E16EB"/>
    <w:rsid w:val="000E284C"/>
    <w:rsid w:val="000E469E"/>
    <w:rsid w:val="000E4A2D"/>
    <w:rsid w:val="000E54C3"/>
    <w:rsid w:val="000E69EA"/>
    <w:rsid w:val="000F3EA8"/>
    <w:rsid w:val="000F4EA3"/>
    <w:rsid w:val="000F7592"/>
    <w:rsid w:val="000F7730"/>
    <w:rsid w:val="000F7EFE"/>
    <w:rsid w:val="001002B6"/>
    <w:rsid w:val="00100C4B"/>
    <w:rsid w:val="001010BC"/>
    <w:rsid w:val="0010118B"/>
    <w:rsid w:val="001012D3"/>
    <w:rsid w:val="00101381"/>
    <w:rsid w:val="001014D3"/>
    <w:rsid w:val="00101885"/>
    <w:rsid w:val="001033DD"/>
    <w:rsid w:val="001053F8"/>
    <w:rsid w:val="00106D86"/>
    <w:rsid w:val="00106EBB"/>
    <w:rsid w:val="00107C99"/>
    <w:rsid w:val="00111EC9"/>
    <w:rsid w:val="00112480"/>
    <w:rsid w:val="00112898"/>
    <w:rsid w:val="00112E6E"/>
    <w:rsid w:val="001132F9"/>
    <w:rsid w:val="001135BD"/>
    <w:rsid w:val="00114A5F"/>
    <w:rsid w:val="00115249"/>
    <w:rsid w:val="00116720"/>
    <w:rsid w:val="001171CF"/>
    <w:rsid w:val="0011734D"/>
    <w:rsid w:val="00117A53"/>
    <w:rsid w:val="001200EA"/>
    <w:rsid w:val="001206F8"/>
    <w:rsid w:val="001211BC"/>
    <w:rsid w:val="00121877"/>
    <w:rsid w:val="00121E7E"/>
    <w:rsid w:val="00122A76"/>
    <w:rsid w:val="00123A37"/>
    <w:rsid w:val="00123DF1"/>
    <w:rsid w:val="00124568"/>
    <w:rsid w:val="00126E09"/>
    <w:rsid w:val="00126F16"/>
    <w:rsid w:val="00127382"/>
    <w:rsid w:val="001279D6"/>
    <w:rsid w:val="00130399"/>
    <w:rsid w:val="00131A87"/>
    <w:rsid w:val="001328C8"/>
    <w:rsid w:val="00132A1B"/>
    <w:rsid w:val="00132BEB"/>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A79"/>
    <w:rsid w:val="00154EEC"/>
    <w:rsid w:val="0015718A"/>
    <w:rsid w:val="00157CE8"/>
    <w:rsid w:val="00161258"/>
    <w:rsid w:val="0016175A"/>
    <w:rsid w:val="00164FAA"/>
    <w:rsid w:val="0016596F"/>
    <w:rsid w:val="00172031"/>
    <w:rsid w:val="00173323"/>
    <w:rsid w:val="00173918"/>
    <w:rsid w:val="0017415A"/>
    <w:rsid w:val="00174296"/>
    <w:rsid w:val="00175920"/>
    <w:rsid w:val="0017746B"/>
    <w:rsid w:val="00177DC6"/>
    <w:rsid w:val="00181A04"/>
    <w:rsid w:val="00182B95"/>
    <w:rsid w:val="001842CE"/>
    <w:rsid w:val="00185345"/>
    <w:rsid w:val="00185E5B"/>
    <w:rsid w:val="001911A9"/>
    <w:rsid w:val="00191AD9"/>
    <w:rsid w:val="00191EED"/>
    <w:rsid w:val="0019315E"/>
    <w:rsid w:val="001937BB"/>
    <w:rsid w:val="00193FAB"/>
    <w:rsid w:val="00194839"/>
    <w:rsid w:val="00194E22"/>
    <w:rsid w:val="00194FCC"/>
    <w:rsid w:val="00195097"/>
    <w:rsid w:val="001968B4"/>
    <w:rsid w:val="00196BAE"/>
    <w:rsid w:val="0019768C"/>
    <w:rsid w:val="001A056D"/>
    <w:rsid w:val="001A08AA"/>
    <w:rsid w:val="001A0F90"/>
    <w:rsid w:val="001A1BDF"/>
    <w:rsid w:val="001A27BF"/>
    <w:rsid w:val="001A311F"/>
    <w:rsid w:val="001A3437"/>
    <w:rsid w:val="001A4EA6"/>
    <w:rsid w:val="001A5826"/>
    <w:rsid w:val="001A6300"/>
    <w:rsid w:val="001B3867"/>
    <w:rsid w:val="001B5289"/>
    <w:rsid w:val="001C0568"/>
    <w:rsid w:val="001C0958"/>
    <w:rsid w:val="001C0D39"/>
    <w:rsid w:val="001C2EA0"/>
    <w:rsid w:val="001C53BB"/>
    <w:rsid w:val="001C5A24"/>
    <w:rsid w:val="001D028C"/>
    <w:rsid w:val="001D131B"/>
    <w:rsid w:val="001D4B2F"/>
    <w:rsid w:val="001D4E24"/>
    <w:rsid w:val="001D50EA"/>
    <w:rsid w:val="001D6D59"/>
    <w:rsid w:val="001D72E5"/>
    <w:rsid w:val="001D7D29"/>
    <w:rsid w:val="001E0941"/>
    <w:rsid w:val="001E11B3"/>
    <w:rsid w:val="001E19B5"/>
    <w:rsid w:val="001E3B39"/>
    <w:rsid w:val="001E63A1"/>
    <w:rsid w:val="001E653D"/>
    <w:rsid w:val="001E6EB7"/>
    <w:rsid w:val="001E7D11"/>
    <w:rsid w:val="001F20F2"/>
    <w:rsid w:val="001F3A4A"/>
    <w:rsid w:val="001F4C17"/>
    <w:rsid w:val="001F6689"/>
    <w:rsid w:val="001F68B2"/>
    <w:rsid w:val="001F7E47"/>
    <w:rsid w:val="002004AE"/>
    <w:rsid w:val="002023A0"/>
    <w:rsid w:val="002023BA"/>
    <w:rsid w:val="002029AF"/>
    <w:rsid w:val="00202AE7"/>
    <w:rsid w:val="00204ADC"/>
    <w:rsid w:val="00205923"/>
    <w:rsid w:val="0020670D"/>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FBD"/>
    <w:rsid w:val="002152A6"/>
    <w:rsid w:val="00216D2C"/>
    <w:rsid w:val="00217582"/>
    <w:rsid w:val="0022237A"/>
    <w:rsid w:val="002223A7"/>
    <w:rsid w:val="00222699"/>
    <w:rsid w:val="00222897"/>
    <w:rsid w:val="002240BE"/>
    <w:rsid w:val="0022456E"/>
    <w:rsid w:val="00224E7E"/>
    <w:rsid w:val="00225FE0"/>
    <w:rsid w:val="002264C6"/>
    <w:rsid w:val="00235394"/>
    <w:rsid w:val="00235680"/>
    <w:rsid w:val="00235A9B"/>
    <w:rsid w:val="00237173"/>
    <w:rsid w:val="0024001D"/>
    <w:rsid w:val="00240BE3"/>
    <w:rsid w:val="002419D0"/>
    <w:rsid w:val="00241BBA"/>
    <w:rsid w:val="00241D4B"/>
    <w:rsid w:val="00243323"/>
    <w:rsid w:val="00244FD8"/>
    <w:rsid w:val="00245B82"/>
    <w:rsid w:val="0024632F"/>
    <w:rsid w:val="0024674A"/>
    <w:rsid w:val="0025028C"/>
    <w:rsid w:val="002506F0"/>
    <w:rsid w:val="00252EB7"/>
    <w:rsid w:val="00253CD8"/>
    <w:rsid w:val="002549FC"/>
    <w:rsid w:val="00256945"/>
    <w:rsid w:val="002570A5"/>
    <w:rsid w:val="00257500"/>
    <w:rsid w:val="00257F24"/>
    <w:rsid w:val="0026179F"/>
    <w:rsid w:val="00262B48"/>
    <w:rsid w:val="00264F41"/>
    <w:rsid w:val="0026546F"/>
    <w:rsid w:val="00265893"/>
    <w:rsid w:val="002660D2"/>
    <w:rsid w:val="0026698C"/>
    <w:rsid w:val="00274E1A"/>
    <w:rsid w:val="00275E1D"/>
    <w:rsid w:val="00275E88"/>
    <w:rsid w:val="002770F4"/>
    <w:rsid w:val="00277420"/>
    <w:rsid w:val="00277E9D"/>
    <w:rsid w:val="00281609"/>
    <w:rsid w:val="00282213"/>
    <w:rsid w:val="002863A3"/>
    <w:rsid w:val="00287850"/>
    <w:rsid w:val="00287BC6"/>
    <w:rsid w:val="00290D7F"/>
    <w:rsid w:val="00290F4F"/>
    <w:rsid w:val="0029193E"/>
    <w:rsid w:val="00292870"/>
    <w:rsid w:val="0029299D"/>
    <w:rsid w:val="00294E20"/>
    <w:rsid w:val="00297444"/>
    <w:rsid w:val="00297FB4"/>
    <w:rsid w:val="002A1684"/>
    <w:rsid w:val="002A2935"/>
    <w:rsid w:val="002A2D8B"/>
    <w:rsid w:val="002A3D08"/>
    <w:rsid w:val="002A4C60"/>
    <w:rsid w:val="002A63E4"/>
    <w:rsid w:val="002A6FE9"/>
    <w:rsid w:val="002B1B3B"/>
    <w:rsid w:val="002B1D62"/>
    <w:rsid w:val="002B3815"/>
    <w:rsid w:val="002B419D"/>
    <w:rsid w:val="002B429C"/>
    <w:rsid w:val="002B594C"/>
    <w:rsid w:val="002B6292"/>
    <w:rsid w:val="002B6CEF"/>
    <w:rsid w:val="002B7BC4"/>
    <w:rsid w:val="002B7BFF"/>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6B"/>
    <w:rsid w:val="002E5799"/>
    <w:rsid w:val="002E5EFC"/>
    <w:rsid w:val="002E6BC6"/>
    <w:rsid w:val="002E7DE5"/>
    <w:rsid w:val="002F01C0"/>
    <w:rsid w:val="002F030F"/>
    <w:rsid w:val="002F1A50"/>
    <w:rsid w:val="002F1F87"/>
    <w:rsid w:val="002F2B29"/>
    <w:rsid w:val="002F300C"/>
    <w:rsid w:val="002F3BD7"/>
    <w:rsid w:val="002F3F42"/>
    <w:rsid w:val="002F4093"/>
    <w:rsid w:val="002F40CC"/>
    <w:rsid w:val="002F428E"/>
    <w:rsid w:val="002F63F6"/>
    <w:rsid w:val="002F7D50"/>
    <w:rsid w:val="00300D2E"/>
    <w:rsid w:val="00302C96"/>
    <w:rsid w:val="003052DA"/>
    <w:rsid w:val="003068AB"/>
    <w:rsid w:val="003071FF"/>
    <w:rsid w:val="00310865"/>
    <w:rsid w:val="00312C8F"/>
    <w:rsid w:val="00313089"/>
    <w:rsid w:val="003140CB"/>
    <w:rsid w:val="003168BC"/>
    <w:rsid w:val="00317783"/>
    <w:rsid w:val="003210CC"/>
    <w:rsid w:val="0032165D"/>
    <w:rsid w:val="003230B0"/>
    <w:rsid w:val="00323842"/>
    <w:rsid w:val="00323F73"/>
    <w:rsid w:val="00325911"/>
    <w:rsid w:val="00325AD5"/>
    <w:rsid w:val="00326B16"/>
    <w:rsid w:val="0033088D"/>
    <w:rsid w:val="00330AB0"/>
    <w:rsid w:val="00331B14"/>
    <w:rsid w:val="00331F8D"/>
    <w:rsid w:val="00331F9B"/>
    <w:rsid w:val="00334800"/>
    <w:rsid w:val="003366B3"/>
    <w:rsid w:val="00336BF3"/>
    <w:rsid w:val="003379C2"/>
    <w:rsid w:val="00337E39"/>
    <w:rsid w:val="00340510"/>
    <w:rsid w:val="003411C2"/>
    <w:rsid w:val="00341A86"/>
    <w:rsid w:val="00342018"/>
    <w:rsid w:val="00342AAB"/>
    <w:rsid w:val="00343440"/>
    <w:rsid w:val="00347756"/>
    <w:rsid w:val="003508C7"/>
    <w:rsid w:val="00350C71"/>
    <w:rsid w:val="00350E37"/>
    <w:rsid w:val="003540D1"/>
    <w:rsid w:val="00354EBB"/>
    <w:rsid w:val="00355BF1"/>
    <w:rsid w:val="00356531"/>
    <w:rsid w:val="003569A0"/>
    <w:rsid w:val="003573FE"/>
    <w:rsid w:val="003579DB"/>
    <w:rsid w:val="00357DDA"/>
    <w:rsid w:val="00361E29"/>
    <w:rsid w:val="0036267B"/>
    <w:rsid w:val="003628F4"/>
    <w:rsid w:val="00362BD0"/>
    <w:rsid w:val="0036363F"/>
    <w:rsid w:val="00364521"/>
    <w:rsid w:val="00364CFD"/>
    <w:rsid w:val="00364D8E"/>
    <w:rsid w:val="00365130"/>
    <w:rsid w:val="00365335"/>
    <w:rsid w:val="00366EDD"/>
    <w:rsid w:val="00367724"/>
    <w:rsid w:val="00367AC1"/>
    <w:rsid w:val="00367D08"/>
    <w:rsid w:val="0037097E"/>
    <w:rsid w:val="00370A22"/>
    <w:rsid w:val="00371DCC"/>
    <w:rsid w:val="00372911"/>
    <w:rsid w:val="00374C38"/>
    <w:rsid w:val="00377B02"/>
    <w:rsid w:val="00381E61"/>
    <w:rsid w:val="00382F79"/>
    <w:rsid w:val="00384502"/>
    <w:rsid w:val="003879EA"/>
    <w:rsid w:val="00390666"/>
    <w:rsid w:val="0039066E"/>
    <w:rsid w:val="00390935"/>
    <w:rsid w:val="003965BC"/>
    <w:rsid w:val="003969DE"/>
    <w:rsid w:val="00396D99"/>
    <w:rsid w:val="003978CE"/>
    <w:rsid w:val="003A09A8"/>
    <w:rsid w:val="003A20DF"/>
    <w:rsid w:val="003A32BD"/>
    <w:rsid w:val="003A46D8"/>
    <w:rsid w:val="003A5015"/>
    <w:rsid w:val="003A59AC"/>
    <w:rsid w:val="003A5AD4"/>
    <w:rsid w:val="003A5FA4"/>
    <w:rsid w:val="003A6535"/>
    <w:rsid w:val="003A7FDA"/>
    <w:rsid w:val="003B037E"/>
    <w:rsid w:val="003B1405"/>
    <w:rsid w:val="003B1426"/>
    <w:rsid w:val="003B1CD7"/>
    <w:rsid w:val="003B25A7"/>
    <w:rsid w:val="003B360D"/>
    <w:rsid w:val="003B5123"/>
    <w:rsid w:val="003B63FF"/>
    <w:rsid w:val="003C1BD4"/>
    <w:rsid w:val="003C245B"/>
    <w:rsid w:val="003C2562"/>
    <w:rsid w:val="003C2DC1"/>
    <w:rsid w:val="003C3166"/>
    <w:rsid w:val="003C4DF7"/>
    <w:rsid w:val="003C5797"/>
    <w:rsid w:val="003C6806"/>
    <w:rsid w:val="003C7BFA"/>
    <w:rsid w:val="003C7C79"/>
    <w:rsid w:val="003D0233"/>
    <w:rsid w:val="003D187B"/>
    <w:rsid w:val="003D1EED"/>
    <w:rsid w:val="003D1F33"/>
    <w:rsid w:val="003D2886"/>
    <w:rsid w:val="003D3659"/>
    <w:rsid w:val="003D40E4"/>
    <w:rsid w:val="003D4535"/>
    <w:rsid w:val="003D5DA3"/>
    <w:rsid w:val="003D7032"/>
    <w:rsid w:val="003D716A"/>
    <w:rsid w:val="003D763C"/>
    <w:rsid w:val="003E040F"/>
    <w:rsid w:val="003E05F6"/>
    <w:rsid w:val="003E1E73"/>
    <w:rsid w:val="003E241D"/>
    <w:rsid w:val="003E2DB0"/>
    <w:rsid w:val="003E3434"/>
    <w:rsid w:val="003E39EA"/>
    <w:rsid w:val="003E46A8"/>
    <w:rsid w:val="003E4FFB"/>
    <w:rsid w:val="003E5EAB"/>
    <w:rsid w:val="003E5F4C"/>
    <w:rsid w:val="003E5F52"/>
    <w:rsid w:val="003E6A58"/>
    <w:rsid w:val="003F04F5"/>
    <w:rsid w:val="003F1503"/>
    <w:rsid w:val="003F1B8C"/>
    <w:rsid w:val="003F2A81"/>
    <w:rsid w:val="003F2EC2"/>
    <w:rsid w:val="003F3F83"/>
    <w:rsid w:val="003F41C8"/>
    <w:rsid w:val="003F61EF"/>
    <w:rsid w:val="003F6410"/>
    <w:rsid w:val="003F6700"/>
    <w:rsid w:val="00400763"/>
    <w:rsid w:val="00400AC4"/>
    <w:rsid w:val="00401562"/>
    <w:rsid w:val="004036D3"/>
    <w:rsid w:val="00404250"/>
    <w:rsid w:val="00404575"/>
    <w:rsid w:val="004048A8"/>
    <w:rsid w:val="00405657"/>
    <w:rsid w:val="00405787"/>
    <w:rsid w:val="004067EE"/>
    <w:rsid w:val="00406E27"/>
    <w:rsid w:val="00407387"/>
    <w:rsid w:val="00410598"/>
    <w:rsid w:val="00413D74"/>
    <w:rsid w:val="00413E80"/>
    <w:rsid w:val="0041441E"/>
    <w:rsid w:val="004145EC"/>
    <w:rsid w:val="00415DFC"/>
    <w:rsid w:val="004167EB"/>
    <w:rsid w:val="0041688B"/>
    <w:rsid w:val="0042109B"/>
    <w:rsid w:val="00421F3E"/>
    <w:rsid w:val="00422A70"/>
    <w:rsid w:val="00423C66"/>
    <w:rsid w:val="00424ED4"/>
    <w:rsid w:val="00427DBF"/>
    <w:rsid w:val="00427FC6"/>
    <w:rsid w:val="00436340"/>
    <w:rsid w:val="00436526"/>
    <w:rsid w:val="00442F6C"/>
    <w:rsid w:val="004439C6"/>
    <w:rsid w:val="00444225"/>
    <w:rsid w:val="00445D09"/>
    <w:rsid w:val="00445D1B"/>
    <w:rsid w:val="004502EA"/>
    <w:rsid w:val="00451EAB"/>
    <w:rsid w:val="00452AF3"/>
    <w:rsid w:val="004539A7"/>
    <w:rsid w:val="00453BA4"/>
    <w:rsid w:val="00454F89"/>
    <w:rsid w:val="00455F80"/>
    <w:rsid w:val="0045641A"/>
    <w:rsid w:val="00456BEA"/>
    <w:rsid w:val="00457C47"/>
    <w:rsid w:val="0046047D"/>
    <w:rsid w:val="00462256"/>
    <w:rsid w:val="004649C3"/>
    <w:rsid w:val="00464B6C"/>
    <w:rsid w:val="004652DB"/>
    <w:rsid w:val="004707C7"/>
    <w:rsid w:val="004714C0"/>
    <w:rsid w:val="004714DD"/>
    <w:rsid w:val="00472056"/>
    <w:rsid w:val="00473182"/>
    <w:rsid w:val="00474A93"/>
    <w:rsid w:val="00475406"/>
    <w:rsid w:val="00476065"/>
    <w:rsid w:val="00476B2F"/>
    <w:rsid w:val="00476EF3"/>
    <w:rsid w:val="00476FC9"/>
    <w:rsid w:val="0048125D"/>
    <w:rsid w:val="00481B8C"/>
    <w:rsid w:val="004825DC"/>
    <w:rsid w:val="00482CB5"/>
    <w:rsid w:val="00482D25"/>
    <w:rsid w:val="0048451B"/>
    <w:rsid w:val="00484D69"/>
    <w:rsid w:val="00485876"/>
    <w:rsid w:val="00486C15"/>
    <w:rsid w:val="00487CBA"/>
    <w:rsid w:val="00491966"/>
    <w:rsid w:val="0049235C"/>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51C1"/>
    <w:rsid w:val="004A6A03"/>
    <w:rsid w:val="004B1ECD"/>
    <w:rsid w:val="004B253D"/>
    <w:rsid w:val="004B26E9"/>
    <w:rsid w:val="004B327D"/>
    <w:rsid w:val="004B34BE"/>
    <w:rsid w:val="004B3C4D"/>
    <w:rsid w:val="004B4EF0"/>
    <w:rsid w:val="004B5C7C"/>
    <w:rsid w:val="004B5FDC"/>
    <w:rsid w:val="004B6122"/>
    <w:rsid w:val="004B65B3"/>
    <w:rsid w:val="004B6C95"/>
    <w:rsid w:val="004C0650"/>
    <w:rsid w:val="004C0B3D"/>
    <w:rsid w:val="004C0F9C"/>
    <w:rsid w:val="004C151B"/>
    <w:rsid w:val="004C1D4B"/>
    <w:rsid w:val="004C3E90"/>
    <w:rsid w:val="004C4D28"/>
    <w:rsid w:val="004C58A6"/>
    <w:rsid w:val="004C6314"/>
    <w:rsid w:val="004C68B3"/>
    <w:rsid w:val="004D0321"/>
    <w:rsid w:val="004D065A"/>
    <w:rsid w:val="004D1531"/>
    <w:rsid w:val="004D1BEE"/>
    <w:rsid w:val="004D43D5"/>
    <w:rsid w:val="004D578D"/>
    <w:rsid w:val="004D658B"/>
    <w:rsid w:val="004D69A7"/>
    <w:rsid w:val="004E13F4"/>
    <w:rsid w:val="004E15BB"/>
    <w:rsid w:val="004E23DE"/>
    <w:rsid w:val="004E2B68"/>
    <w:rsid w:val="004E34F7"/>
    <w:rsid w:val="004E4003"/>
    <w:rsid w:val="004E4131"/>
    <w:rsid w:val="004E4AF8"/>
    <w:rsid w:val="004E500C"/>
    <w:rsid w:val="004E5190"/>
    <w:rsid w:val="004E70C2"/>
    <w:rsid w:val="004E72E8"/>
    <w:rsid w:val="004E7758"/>
    <w:rsid w:val="004F03DF"/>
    <w:rsid w:val="004F0B5D"/>
    <w:rsid w:val="004F402C"/>
    <w:rsid w:val="004F59A8"/>
    <w:rsid w:val="004F5A72"/>
    <w:rsid w:val="004F6E91"/>
    <w:rsid w:val="004F74EA"/>
    <w:rsid w:val="0050032F"/>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BF6"/>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6A3E"/>
    <w:rsid w:val="0052731E"/>
    <w:rsid w:val="00530A13"/>
    <w:rsid w:val="00530F0C"/>
    <w:rsid w:val="00531216"/>
    <w:rsid w:val="0053520D"/>
    <w:rsid w:val="00536063"/>
    <w:rsid w:val="00536AB5"/>
    <w:rsid w:val="005400D0"/>
    <w:rsid w:val="005406D9"/>
    <w:rsid w:val="005412AC"/>
    <w:rsid w:val="005436F9"/>
    <w:rsid w:val="00547A1C"/>
    <w:rsid w:val="00551B47"/>
    <w:rsid w:val="00551E65"/>
    <w:rsid w:val="0055300A"/>
    <w:rsid w:val="005534EE"/>
    <w:rsid w:val="00553AE6"/>
    <w:rsid w:val="00553BF8"/>
    <w:rsid w:val="00554E86"/>
    <w:rsid w:val="00556011"/>
    <w:rsid w:val="00556974"/>
    <w:rsid w:val="00556A55"/>
    <w:rsid w:val="00556CF2"/>
    <w:rsid w:val="005579A1"/>
    <w:rsid w:val="00561966"/>
    <w:rsid w:val="00563111"/>
    <w:rsid w:val="0056452C"/>
    <w:rsid w:val="00564539"/>
    <w:rsid w:val="00564E01"/>
    <w:rsid w:val="00564E6F"/>
    <w:rsid w:val="00565333"/>
    <w:rsid w:val="00571E87"/>
    <w:rsid w:val="005723CF"/>
    <w:rsid w:val="005724AC"/>
    <w:rsid w:val="00573269"/>
    <w:rsid w:val="005758E4"/>
    <w:rsid w:val="00575BB0"/>
    <w:rsid w:val="0057703A"/>
    <w:rsid w:val="00577349"/>
    <w:rsid w:val="00577842"/>
    <w:rsid w:val="00577947"/>
    <w:rsid w:val="00577A8F"/>
    <w:rsid w:val="00577CC7"/>
    <w:rsid w:val="00580522"/>
    <w:rsid w:val="005806AA"/>
    <w:rsid w:val="00580EF2"/>
    <w:rsid w:val="005834BA"/>
    <w:rsid w:val="00586643"/>
    <w:rsid w:val="0058668B"/>
    <w:rsid w:val="00586BDE"/>
    <w:rsid w:val="00592273"/>
    <w:rsid w:val="00593026"/>
    <w:rsid w:val="005934C4"/>
    <w:rsid w:val="005937DC"/>
    <w:rsid w:val="00593800"/>
    <w:rsid w:val="0059450C"/>
    <w:rsid w:val="00595B59"/>
    <w:rsid w:val="0059650A"/>
    <w:rsid w:val="005A023B"/>
    <w:rsid w:val="005A17B1"/>
    <w:rsid w:val="005A2AED"/>
    <w:rsid w:val="005A40A6"/>
    <w:rsid w:val="005A535B"/>
    <w:rsid w:val="005A551D"/>
    <w:rsid w:val="005A6683"/>
    <w:rsid w:val="005B193D"/>
    <w:rsid w:val="005B1F15"/>
    <w:rsid w:val="005B3F53"/>
    <w:rsid w:val="005B4416"/>
    <w:rsid w:val="005B4EE5"/>
    <w:rsid w:val="005B5C1C"/>
    <w:rsid w:val="005B6EAB"/>
    <w:rsid w:val="005B7BAE"/>
    <w:rsid w:val="005C019D"/>
    <w:rsid w:val="005C335A"/>
    <w:rsid w:val="005C4145"/>
    <w:rsid w:val="005C453E"/>
    <w:rsid w:val="005C4CA3"/>
    <w:rsid w:val="005C4E15"/>
    <w:rsid w:val="005C4F05"/>
    <w:rsid w:val="005C6F72"/>
    <w:rsid w:val="005C7375"/>
    <w:rsid w:val="005C74BE"/>
    <w:rsid w:val="005C7CB5"/>
    <w:rsid w:val="005C7EF7"/>
    <w:rsid w:val="005D2673"/>
    <w:rsid w:val="005D303F"/>
    <w:rsid w:val="005D3059"/>
    <w:rsid w:val="005D3928"/>
    <w:rsid w:val="005D432F"/>
    <w:rsid w:val="005D47F0"/>
    <w:rsid w:val="005D4BB3"/>
    <w:rsid w:val="005D4C01"/>
    <w:rsid w:val="005D5EEE"/>
    <w:rsid w:val="005E0178"/>
    <w:rsid w:val="005E0DCD"/>
    <w:rsid w:val="005E4724"/>
    <w:rsid w:val="005E4C78"/>
    <w:rsid w:val="005E5985"/>
    <w:rsid w:val="005E5BB5"/>
    <w:rsid w:val="005E7768"/>
    <w:rsid w:val="005E7CB6"/>
    <w:rsid w:val="005E7E39"/>
    <w:rsid w:val="005F0E0E"/>
    <w:rsid w:val="005F175B"/>
    <w:rsid w:val="005F1AA7"/>
    <w:rsid w:val="005F2116"/>
    <w:rsid w:val="005F48A7"/>
    <w:rsid w:val="005F54B1"/>
    <w:rsid w:val="005F55A3"/>
    <w:rsid w:val="005F55F8"/>
    <w:rsid w:val="005F57B4"/>
    <w:rsid w:val="005F5BD1"/>
    <w:rsid w:val="005F5F18"/>
    <w:rsid w:val="005F6D50"/>
    <w:rsid w:val="006002C5"/>
    <w:rsid w:val="006003DF"/>
    <w:rsid w:val="00601791"/>
    <w:rsid w:val="00601BCD"/>
    <w:rsid w:val="006033BC"/>
    <w:rsid w:val="006043DD"/>
    <w:rsid w:val="0060469B"/>
    <w:rsid w:val="00604BED"/>
    <w:rsid w:val="006075CD"/>
    <w:rsid w:val="00607FC1"/>
    <w:rsid w:val="0061035E"/>
    <w:rsid w:val="00610D75"/>
    <w:rsid w:val="006110AF"/>
    <w:rsid w:val="006113D3"/>
    <w:rsid w:val="0061230B"/>
    <w:rsid w:val="00612554"/>
    <w:rsid w:val="006144D6"/>
    <w:rsid w:val="00614561"/>
    <w:rsid w:val="00617472"/>
    <w:rsid w:val="00617873"/>
    <w:rsid w:val="00621321"/>
    <w:rsid w:val="00622066"/>
    <w:rsid w:val="006226BC"/>
    <w:rsid w:val="00624011"/>
    <w:rsid w:val="006258C4"/>
    <w:rsid w:val="006272B6"/>
    <w:rsid w:val="0063019F"/>
    <w:rsid w:val="00630F44"/>
    <w:rsid w:val="0063179F"/>
    <w:rsid w:val="006320EF"/>
    <w:rsid w:val="00633B49"/>
    <w:rsid w:val="00634377"/>
    <w:rsid w:val="00634586"/>
    <w:rsid w:val="006354E0"/>
    <w:rsid w:val="00635CF3"/>
    <w:rsid w:val="0063696E"/>
    <w:rsid w:val="00636BCC"/>
    <w:rsid w:val="006379CF"/>
    <w:rsid w:val="00640116"/>
    <w:rsid w:val="006401BC"/>
    <w:rsid w:val="006428A0"/>
    <w:rsid w:val="0064474D"/>
    <w:rsid w:val="00644ADB"/>
    <w:rsid w:val="00644DBB"/>
    <w:rsid w:val="00645845"/>
    <w:rsid w:val="00646A3C"/>
    <w:rsid w:val="00646B33"/>
    <w:rsid w:val="00646C17"/>
    <w:rsid w:val="00647085"/>
    <w:rsid w:val="00647F5D"/>
    <w:rsid w:val="006517D0"/>
    <w:rsid w:val="00651807"/>
    <w:rsid w:val="00651DF0"/>
    <w:rsid w:val="006525CF"/>
    <w:rsid w:val="00652C5D"/>
    <w:rsid w:val="0065310A"/>
    <w:rsid w:val="0065318B"/>
    <w:rsid w:val="00653821"/>
    <w:rsid w:val="00654F94"/>
    <w:rsid w:val="006557C0"/>
    <w:rsid w:val="00656D64"/>
    <w:rsid w:val="0065702D"/>
    <w:rsid w:val="00657084"/>
    <w:rsid w:val="00662682"/>
    <w:rsid w:val="0066275E"/>
    <w:rsid w:val="00662AA0"/>
    <w:rsid w:val="00663C2D"/>
    <w:rsid w:val="00664201"/>
    <w:rsid w:val="00665A62"/>
    <w:rsid w:val="00665C04"/>
    <w:rsid w:val="00666664"/>
    <w:rsid w:val="00666E89"/>
    <w:rsid w:val="0066734B"/>
    <w:rsid w:val="00670166"/>
    <w:rsid w:val="00670B59"/>
    <w:rsid w:val="00671BEF"/>
    <w:rsid w:val="00671FB7"/>
    <w:rsid w:val="00674096"/>
    <w:rsid w:val="006748C8"/>
    <w:rsid w:val="00674C3D"/>
    <w:rsid w:val="00675AB9"/>
    <w:rsid w:val="00676F9F"/>
    <w:rsid w:val="00677084"/>
    <w:rsid w:val="0068259C"/>
    <w:rsid w:val="0068272F"/>
    <w:rsid w:val="00683EB8"/>
    <w:rsid w:val="00684722"/>
    <w:rsid w:val="0068496A"/>
    <w:rsid w:val="00684B13"/>
    <w:rsid w:val="0068602C"/>
    <w:rsid w:val="0068666D"/>
    <w:rsid w:val="006901BF"/>
    <w:rsid w:val="00690EB8"/>
    <w:rsid w:val="00692002"/>
    <w:rsid w:val="00692087"/>
    <w:rsid w:val="00693FFE"/>
    <w:rsid w:val="00695826"/>
    <w:rsid w:val="006A2A3E"/>
    <w:rsid w:val="006A5912"/>
    <w:rsid w:val="006A5938"/>
    <w:rsid w:val="006B06BA"/>
    <w:rsid w:val="006B09A6"/>
    <w:rsid w:val="006B2F94"/>
    <w:rsid w:val="006B3667"/>
    <w:rsid w:val="006B4703"/>
    <w:rsid w:val="006B562D"/>
    <w:rsid w:val="006B5990"/>
    <w:rsid w:val="006B600D"/>
    <w:rsid w:val="006B6A2B"/>
    <w:rsid w:val="006B721C"/>
    <w:rsid w:val="006B737D"/>
    <w:rsid w:val="006C08AD"/>
    <w:rsid w:val="006C1A9C"/>
    <w:rsid w:val="006C3D51"/>
    <w:rsid w:val="006C3E68"/>
    <w:rsid w:val="006C5488"/>
    <w:rsid w:val="006C5991"/>
    <w:rsid w:val="006C617C"/>
    <w:rsid w:val="006C7CF2"/>
    <w:rsid w:val="006D045A"/>
    <w:rsid w:val="006D10DE"/>
    <w:rsid w:val="006D112A"/>
    <w:rsid w:val="006D1231"/>
    <w:rsid w:val="006D24CA"/>
    <w:rsid w:val="006D2C0C"/>
    <w:rsid w:val="006D39DE"/>
    <w:rsid w:val="006D653C"/>
    <w:rsid w:val="006D69C6"/>
    <w:rsid w:val="006D6D17"/>
    <w:rsid w:val="006E0979"/>
    <w:rsid w:val="006E30A3"/>
    <w:rsid w:val="006E3251"/>
    <w:rsid w:val="006E4526"/>
    <w:rsid w:val="006E50C9"/>
    <w:rsid w:val="006E6BF4"/>
    <w:rsid w:val="006E6C0F"/>
    <w:rsid w:val="006E7B14"/>
    <w:rsid w:val="006F2CE0"/>
    <w:rsid w:val="006F54EB"/>
    <w:rsid w:val="006F56AE"/>
    <w:rsid w:val="006F6668"/>
    <w:rsid w:val="006F73DE"/>
    <w:rsid w:val="00700186"/>
    <w:rsid w:val="00700845"/>
    <w:rsid w:val="00702D49"/>
    <w:rsid w:val="007033C1"/>
    <w:rsid w:val="007041D4"/>
    <w:rsid w:val="00704A21"/>
    <w:rsid w:val="00704E63"/>
    <w:rsid w:val="0070646B"/>
    <w:rsid w:val="00710FE8"/>
    <w:rsid w:val="00711097"/>
    <w:rsid w:val="0071157A"/>
    <w:rsid w:val="00712555"/>
    <w:rsid w:val="00713B22"/>
    <w:rsid w:val="00720176"/>
    <w:rsid w:val="007215FE"/>
    <w:rsid w:val="00722229"/>
    <w:rsid w:val="00722727"/>
    <w:rsid w:val="00723177"/>
    <w:rsid w:val="00725AD5"/>
    <w:rsid w:val="00725F80"/>
    <w:rsid w:val="007279AC"/>
    <w:rsid w:val="00727C1E"/>
    <w:rsid w:val="007314A7"/>
    <w:rsid w:val="007329B0"/>
    <w:rsid w:val="0073302B"/>
    <w:rsid w:val="007338C3"/>
    <w:rsid w:val="007339B0"/>
    <w:rsid w:val="0073431D"/>
    <w:rsid w:val="0073564F"/>
    <w:rsid w:val="0073609F"/>
    <w:rsid w:val="00736380"/>
    <w:rsid w:val="00737559"/>
    <w:rsid w:val="0074015A"/>
    <w:rsid w:val="00740926"/>
    <w:rsid w:val="00740E35"/>
    <w:rsid w:val="00740ECC"/>
    <w:rsid w:val="00741187"/>
    <w:rsid w:val="007428EA"/>
    <w:rsid w:val="00743747"/>
    <w:rsid w:val="00744542"/>
    <w:rsid w:val="00744707"/>
    <w:rsid w:val="00744EEC"/>
    <w:rsid w:val="00744F5A"/>
    <w:rsid w:val="0074577E"/>
    <w:rsid w:val="00750F62"/>
    <w:rsid w:val="00751D28"/>
    <w:rsid w:val="00753075"/>
    <w:rsid w:val="007531CF"/>
    <w:rsid w:val="00754F85"/>
    <w:rsid w:val="00755538"/>
    <w:rsid w:val="00755A47"/>
    <w:rsid w:val="00755EDF"/>
    <w:rsid w:val="007570E2"/>
    <w:rsid w:val="007602AE"/>
    <w:rsid w:val="007617F7"/>
    <w:rsid w:val="00762643"/>
    <w:rsid w:val="00763228"/>
    <w:rsid w:val="00763BFB"/>
    <w:rsid w:val="007644DE"/>
    <w:rsid w:val="0076592F"/>
    <w:rsid w:val="00766CCD"/>
    <w:rsid w:val="00767D60"/>
    <w:rsid w:val="00770342"/>
    <w:rsid w:val="00771730"/>
    <w:rsid w:val="0077340D"/>
    <w:rsid w:val="00773C0C"/>
    <w:rsid w:val="00773C45"/>
    <w:rsid w:val="00774085"/>
    <w:rsid w:val="00775B54"/>
    <w:rsid w:val="00775E94"/>
    <w:rsid w:val="007771C1"/>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2949"/>
    <w:rsid w:val="00796B70"/>
    <w:rsid w:val="007A488E"/>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3176"/>
    <w:rsid w:val="007C5D63"/>
    <w:rsid w:val="007C6033"/>
    <w:rsid w:val="007C610E"/>
    <w:rsid w:val="007C6CC8"/>
    <w:rsid w:val="007C7639"/>
    <w:rsid w:val="007C7CFA"/>
    <w:rsid w:val="007D02A3"/>
    <w:rsid w:val="007D0F9C"/>
    <w:rsid w:val="007D108E"/>
    <w:rsid w:val="007D12E6"/>
    <w:rsid w:val="007D1EE8"/>
    <w:rsid w:val="007D5710"/>
    <w:rsid w:val="007D5A92"/>
    <w:rsid w:val="007D7B79"/>
    <w:rsid w:val="007E0CEA"/>
    <w:rsid w:val="007E106C"/>
    <w:rsid w:val="007E3046"/>
    <w:rsid w:val="007E4916"/>
    <w:rsid w:val="007E56B8"/>
    <w:rsid w:val="007E791F"/>
    <w:rsid w:val="007F0E1E"/>
    <w:rsid w:val="007F1890"/>
    <w:rsid w:val="007F28B6"/>
    <w:rsid w:val="007F5E10"/>
    <w:rsid w:val="007F62EA"/>
    <w:rsid w:val="007F7C99"/>
    <w:rsid w:val="0080168B"/>
    <w:rsid w:val="0080184F"/>
    <w:rsid w:val="00801F03"/>
    <w:rsid w:val="0080273D"/>
    <w:rsid w:val="00803723"/>
    <w:rsid w:val="008041B2"/>
    <w:rsid w:val="00804E54"/>
    <w:rsid w:val="008056C8"/>
    <w:rsid w:val="00806843"/>
    <w:rsid w:val="00806C5F"/>
    <w:rsid w:val="008071E7"/>
    <w:rsid w:val="00807D4E"/>
    <w:rsid w:val="00807E59"/>
    <w:rsid w:val="0081359C"/>
    <w:rsid w:val="0081454F"/>
    <w:rsid w:val="00814B2E"/>
    <w:rsid w:val="00814B66"/>
    <w:rsid w:val="0081529A"/>
    <w:rsid w:val="00816505"/>
    <w:rsid w:val="008202DC"/>
    <w:rsid w:val="00820C50"/>
    <w:rsid w:val="00820C8C"/>
    <w:rsid w:val="008215E2"/>
    <w:rsid w:val="0082236B"/>
    <w:rsid w:val="00822512"/>
    <w:rsid w:val="00823592"/>
    <w:rsid w:val="00823970"/>
    <w:rsid w:val="0082598F"/>
    <w:rsid w:val="00825ED2"/>
    <w:rsid w:val="008266AE"/>
    <w:rsid w:val="0082795C"/>
    <w:rsid w:val="00827ABC"/>
    <w:rsid w:val="00832374"/>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93"/>
    <w:rsid w:val="00856FB0"/>
    <w:rsid w:val="00857171"/>
    <w:rsid w:val="0085736A"/>
    <w:rsid w:val="008577CC"/>
    <w:rsid w:val="00857B52"/>
    <w:rsid w:val="00860456"/>
    <w:rsid w:val="00860512"/>
    <w:rsid w:val="00860A90"/>
    <w:rsid w:val="00861D60"/>
    <w:rsid w:val="0086225D"/>
    <w:rsid w:val="00862B4D"/>
    <w:rsid w:val="00863A08"/>
    <w:rsid w:val="0086416E"/>
    <w:rsid w:val="00864629"/>
    <w:rsid w:val="00864E84"/>
    <w:rsid w:val="00865425"/>
    <w:rsid w:val="0086760C"/>
    <w:rsid w:val="00867DC9"/>
    <w:rsid w:val="00870761"/>
    <w:rsid w:val="00872F2F"/>
    <w:rsid w:val="00873416"/>
    <w:rsid w:val="0087462F"/>
    <w:rsid w:val="0087489E"/>
    <w:rsid w:val="00874A07"/>
    <w:rsid w:val="008773E3"/>
    <w:rsid w:val="0087757C"/>
    <w:rsid w:val="0088074C"/>
    <w:rsid w:val="00883C72"/>
    <w:rsid w:val="00885164"/>
    <w:rsid w:val="00885952"/>
    <w:rsid w:val="00887E30"/>
    <w:rsid w:val="00890EB9"/>
    <w:rsid w:val="00890FCC"/>
    <w:rsid w:val="00891209"/>
    <w:rsid w:val="00894A86"/>
    <w:rsid w:val="00894B51"/>
    <w:rsid w:val="00895A68"/>
    <w:rsid w:val="008A0232"/>
    <w:rsid w:val="008A26B5"/>
    <w:rsid w:val="008A58DB"/>
    <w:rsid w:val="008A5D62"/>
    <w:rsid w:val="008A5E57"/>
    <w:rsid w:val="008A618D"/>
    <w:rsid w:val="008A69F1"/>
    <w:rsid w:val="008B0F4D"/>
    <w:rsid w:val="008B3666"/>
    <w:rsid w:val="008B382D"/>
    <w:rsid w:val="008B43B5"/>
    <w:rsid w:val="008B49B0"/>
    <w:rsid w:val="008C0413"/>
    <w:rsid w:val="008C163F"/>
    <w:rsid w:val="008C166B"/>
    <w:rsid w:val="008C1BED"/>
    <w:rsid w:val="008C2A5D"/>
    <w:rsid w:val="008C3442"/>
    <w:rsid w:val="008C3932"/>
    <w:rsid w:val="008C409A"/>
    <w:rsid w:val="008C60E9"/>
    <w:rsid w:val="008D0537"/>
    <w:rsid w:val="008D170D"/>
    <w:rsid w:val="008D3F4C"/>
    <w:rsid w:val="008D455D"/>
    <w:rsid w:val="008D5973"/>
    <w:rsid w:val="008D61D2"/>
    <w:rsid w:val="008D6A48"/>
    <w:rsid w:val="008D6B82"/>
    <w:rsid w:val="008D6D8B"/>
    <w:rsid w:val="008D77BB"/>
    <w:rsid w:val="008E08F7"/>
    <w:rsid w:val="008E0C61"/>
    <w:rsid w:val="008E177D"/>
    <w:rsid w:val="008E1BCA"/>
    <w:rsid w:val="008E2E10"/>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345F"/>
    <w:rsid w:val="00913C79"/>
    <w:rsid w:val="009140D0"/>
    <w:rsid w:val="00914780"/>
    <w:rsid w:val="00914AE0"/>
    <w:rsid w:val="00914CFA"/>
    <w:rsid w:val="00916CF9"/>
    <w:rsid w:val="00917279"/>
    <w:rsid w:val="00917AFE"/>
    <w:rsid w:val="009204A6"/>
    <w:rsid w:val="00920922"/>
    <w:rsid w:val="00920C2C"/>
    <w:rsid w:val="009232C9"/>
    <w:rsid w:val="00923908"/>
    <w:rsid w:val="00924197"/>
    <w:rsid w:val="009241CD"/>
    <w:rsid w:val="00924E56"/>
    <w:rsid w:val="00925BE8"/>
    <w:rsid w:val="0092780E"/>
    <w:rsid w:val="009304BE"/>
    <w:rsid w:val="00930751"/>
    <w:rsid w:val="0093302B"/>
    <w:rsid w:val="00934F9C"/>
    <w:rsid w:val="0093550D"/>
    <w:rsid w:val="00936088"/>
    <w:rsid w:val="009367DB"/>
    <w:rsid w:val="0093767B"/>
    <w:rsid w:val="00937794"/>
    <w:rsid w:val="00940B4B"/>
    <w:rsid w:val="00945A15"/>
    <w:rsid w:val="0094697D"/>
    <w:rsid w:val="00947318"/>
    <w:rsid w:val="00947599"/>
    <w:rsid w:val="00950F0C"/>
    <w:rsid w:val="0095102F"/>
    <w:rsid w:val="009516BD"/>
    <w:rsid w:val="00952D67"/>
    <w:rsid w:val="0095462C"/>
    <w:rsid w:val="009546B0"/>
    <w:rsid w:val="00954DF6"/>
    <w:rsid w:val="00955C2B"/>
    <w:rsid w:val="00960536"/>
    <w:rsid w:val="00961C07"/>
    <w:rsid w:val="00962FA0"/>
    <w:rsid w:val="00963A6D"/>
    <w:rsid w:val="009708A2"/>
    <w:rsid w:val="00971B09"/>
    <w:rsid w:val="00972AEC"/>
    <w:rsid w:val="00972BAE"/>
    <w:rsid w:val="00974B38"/>
    <w:rsid w:val="00974CD3"/>
    <w:rsid w:val="00975596"/>
    <w:rsid w:val="00975E6C"/>
    <w:rsid w:val="00982D8B"/>
    <w:rsid w:val="00982E8A"/>
    <w:rsid w:val="00983910"/>
    <w:rsid w:val="00984413"/>
    <w:rsid w:val="009849B6"/>
    <w:rsid w:val="009853B6"/>
    <w:rsid w:val="00986D3D"/>
    <w:rsid w:val="009873A2"/>
    <w:rsid w:val="00987779"/>
    <w:rsid w:val="0099099B"/>
    <w:rsid w:val="00991F00"/>
    <w:rsid w:val="009935B1"/>
    <w:rsid w:val="009941D1"/>
    <w:rsid w:val="00994314"/>
    <w:rsid w:val="0099451D"/>
    <w:rsid w:val="00996282"/>
    <w:rsid w:val="009A019A"/>
    <w:rsid w:val="009A07BB"/>
    <w:rsid w:val="009A1620"/>
    <w:rsid w:val="009A169D"/>
    <w:rsid w:val="009A2620"/>
    <w:rsid w:val="009A2DBD"/>
    <w:rsid w:val="009A4147"/>
    <w:rsid w:val="009A4FBA"/>
    <w:rsid w:val="009A5E57"/>
    <w:rsid w:val="009A665C"/>
    <w:rsid w:val="009A7175"/>
    <w:rsid w:val="009A74D5"/>
    <w:rsid w:val="009B022D"/>
    <w:rsid w:val="009B034E"/>
    <w:rsid w:val="009B03DE"/>
    <w:rsid w:val="009B26E4"/>
    <w:rsid w:val="009B43BB"/>
    <w:rsid w:val="009B5F8E"/>
    <w:rsid w:val="009B710B"/>
    <w:rsid w:val="009C0495"/>
    <w:rsid w:val="009C0727"/>
    <w:rsid w:val="009C13D5"/>
    <w:rsid w:val="009C5587"/>
    <w:rsid w:val="009C5A3F"/>
    <w:rsid w:val="009C7A70"/>
    <w:rsid w:val="009D14BC"/>
    <w:rsid w:val="009D278D"/>
    <w:rsid w:val="009D2A28"/>
    <w:rsid w:val="009D2CF4"/>
    <w:rsid w:val="009D30A1"/>
    <w:rsid w:val="009D3818"/>
    <w:rsid w:val="009D41CC"/>
    <w:rsid w:val="009D66BA"/>
    <w:rsid w:val="009D70D7"/>
    <w:rsid w:val="009D7F6D"/>
    <w:rsid w:val="009E0EA6"/>
    <w:rsid w:val="009E1E8A"/>
    <w:rsid w:val="009E3EA3"/>
    <w:rsid w:val="009E449B"/>
    <w:rsid w:val="009E4AD4"/>
    <w:rsid w:val="009E4C98"/>
    <w:rsid w:val="009E651C"/>
    <w:rsid w:val="009E7DBD"/>
    <w:rsid w:val="009F02A9"/>
    <w:rsid w:val="009F1042"/>
    <w:rsid w:val="009F152E"/>
    <w:rsid w:val="009F1C56"/>
    <w:rsid w:val="009F2A75"/>
    <w:rsid w:val="009F3D03"/>
    <w:rsid w:val="009F41D4"/>
    <w:rsid w:val="009F4900"/>
    <w:rsid w:val="009F4E87"/>
    <w:rsid w:val="009F71C4"/>
    <w:rsid w:val="009F7828"/>
    <w:rsid w:val="00A0050C"/>
    <w:rsid w:val="00A0110C"/>
    <w:rsid w:val="00A01AF9"/>
    <w:rsid w:val="00A03435"/>
    <w:rsid w:val="00A10122"/>
    <w:rsid w:val="00A1185D"/>
    <w:rsid w:val="00A11A08"/>
    <w:rsid w:val="00A12436"/>
    <w:rsid w:val="00A13286"/>
    <w:rsid w:val="00A1405E"/>
    <w:rsid w:val="00A1447D"/>
    <w:rsid w:val="00A150D8"/>
    <w:rsid w:val="00A157D0"/>
    <w:rsid w:val="00A15E51"/>
    <w:rsid w:val="00A168D9"/>
    <w:rsid w:val="00A16F53"/>
    <w:rsid w:val="00A17C4E"/>
    <w:rsid w:val="00A22D29"/>
    <w:rsid w:val="00A22EEC"/>
    <w:rsid w:val="00A25586"/>
    <w:rsid w:val="00A25815"/>
    <w:rsid w:val="00A275EF"/>
    <w:rsid w:val="00A2789E"/>
    <w:rsid w:val="00A3036D"/>
    <w:rsid w:val="00A30DE5"/>
    <w:rsid w:val="00A31BCD"/>
    <w:rsid w:val="00A32693"/>
    <w:rsid w:val="00A33CA7"/>
    <w:rsid w:val="00A35C04"/>
    <w:rsid w:val="00A4034D"/>
    <w:rsid w:val="00A40B03"/>
    <w:rsid w:val="00A4100C"/>
    <w:rsid w:val="00A41F00"/>
    <w:rsid w:val="00A41FD3"/>
    <w:rsid w:val="00A4320B"/>
    <w:rsid w:val="00A4354B"/>
    <w:rsid w:val="00A46DA8"/>
    <w:rsid w:val="00A47527"/>
    <w:rsid w:val="00A50379"/>
    <w:rsid w:val="00A512CB"/>
    <w:rsid w:val="00A51344"/>
    <w:rsid w:val="00A5255F"/>
    <w:rsid w:val="00A5266B"/>
    <w:rsid w:val="00A5364F"/>
    <w:rsid w:val="00A546BB"/>
    <w:rsid w:val="00A550FF"/>
    <w:rsid w:val="00A5590B"/>
    <w:rsid w:val="00A566E3"/>
    <w:rsid w:val="00A56E39"/>
    <w:rsid w:val="00A616DE"/>
    <w:rsid w:val="00A64E33"/>
    <w:rsid w:val="00A64E87"/>
    <w:rsid w:val="00A6590A"/>
    <w:rsid w:val="00A6636A"/>
    <w:rsid w:val="00A667FF"/>
    <w:rsid w:val="00A66CB6"/>
    <w:rsid w:val="00A67FF4"/>
    <w:rsid w:val="00A7005C"/>
    <w:rsid w:val="00A7008F"/>
    <w:rsid w:val="00A701AF"/>
    <w:rsid w:val="00A701CF"/>
    <w:rsid w:val="00A70460"/>
    <w:rsid w:val="00A7103B"/>
    <w:rsid w:val="00A731CC"/>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1EFF"/>
    <w:rsid w:val="00A9250F"/>
    <w:rsid w:val="00A92763"/>
    <w:rsid w:val="00A93808"/>
    <w:rsid w:val="00A93C1A"/>
    <w:rsid w:val="00A94A47"/>
    <w:rsid w:val="00A9525F"/>
    <w:rsid w:val="00A95F63"/>
    <w:rsid w:val="00AA0177"/>
    <w:rsid w:val="00AA127E"/>
    <w:rsid w:val="00AA1B56"/>
    <w:rsid w:val="00AA31BA"/>
    <w:rsid w:val="00AA362E"/>
    <w:rsid w:val="00AA4F2D"/>
    <w:rsid w:val="00AA596D"/>
    <w:rsid w:val="00AA63BB"/>
    <w:rsid w:val="00AA66C9"/>
    <w:rsid w:val="00AA6E73"/>
    <w:rsid w:val="00AA7450"/>
    <w:rsid w:val="00AA7A65"/>
    <w:rsid w:val="00AA7CDA"/>
    <w:rsid w:val="00AB1739"/>
    <w:rsid w:val="00AB1F6F"/>
    <w:rsid w:val="00AB297C"/>
    <w:rsid w:val="00AB6E69"/>
    <w:rsid w:val="00AB71FD"/>
    <w:rsid w:val="00AB7939"/>
    <w:rsid w:val="00AC0674"/>
    <w:rsid w:val="00AC0B1D"/>
    <w:rsid w:val="00AC1DE0"/>
    <w:rsid w:val="00AC3888"/>
    <w:rsid w:val="00AC40A7"/>
    <w:rsid w:val="00AC4BEF"/>
    <w:rsid w:val="00AC5074"/>
    <w:rsid w:val="00AC5DE4"/>
    <w:rsid w:val="00AC66AC"/>
    <w:rsid w:val="00AC70B9"/>
    <w:rsid w:val="00AD3759"/>
    <w:rsid w:val="00AD7469"/>
    <w:rsid w:val="00AD7B41"/>
    <w:rsid w:val="00AD7D79"/>
    <w:rsid w:val="00AE0755"/>
    <w:rsid w:val="00AE2ADB"/>
    <w:rsid w:val="00AE3123"/>
    <w:rsid w:val="00AE5070"/>
    <w:rsid w:val="00AE5297"/>
    <w:rsid w:val="00AE578C"/>
    <w:rsid w:val="00AE5981"/>
    <w:rsid w:val="00AE6B99"/>
    <w:rsid w:val="00AE78E1"/>
    <w:rsid w:val="00AE7D0F"/>
    <w:rsid w:val="00AF15BD"/>
    <w:rsid w:val="00AF2EAD"/>
    <w:rsid w:val="00AF2EBF"/>
    <w:rsid w:val="00AF3378"/>
    <w:rsid w:val="00AF3EEF"/>
    <w:rsid w:val="00AF5046"/>
    <w:rsid w:val="00AF574E"/>
    <w:rsid w:val="00AF6E62"/>
    <w:rsid w:val="00AF7262"/>
    <w:rsid w:val="00B00D72"/>
    <w:rsid w:val="00B00D97"/>
    <w:rsid w:val="00B0477E"/>
    <w:rsid w:val="00B06B6F"/>
    <w:rsid w:val="00B06D1E"/>
    <w:rsid w:val="00B06E40"/>
    <w:rsid w:val="00B07FAB"/>
    <w:rsid w:val="00B10251"/>
    <w:rsid w:val="00B112A5"/>
    <w:rsid w:val="00B14E98"/>
    <w:rsid w:val="00B153D4"/>
    <w:rsid w:val="00B1773B"/>
    <w:rsid w:val="00B177E5"/>
    <w:rsid w:val="00B17DAA"/>
    <w:rsid w:val="00B20319"/>
    <w:rsid w:val="00B20584"/>
    <w:rsid w:val="00B20E7E"/>
    <w:rsid w:val="00B21FA9"/>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57F3"/>
    <w:rsid w:val="00B463A2"/>
    <w:rsid w:val="00B50828"/>
    <w:rsid w:val="00B50BAA"/>
    <w:rsid w:val="00B51542"/>
    <w:rsid w:val="00B52686"/>
    <w:rsid w:val="00B5285F"/>
    <w:rsid w:val="00B531C5"/>
    <w:rsid w:val="00B53DB0"/>
    <w:rsid w:val="00B6046B"/>
    <w:rsid w:val="00B604D4"/>
    <w:rsid w:val="00B609D8"/>
    <w:rsid w:val="00B61C74"/>
    <w:rsid w:val="00B62CD7"/>
    <w:rsid w:val="00B62D21"/>
    <w:rsid w:val="00B6460F"/>
    <w:rsid w:val="00B6463F"/>
    <w:rsid w:val="00B64E5F"/>
    <w:rsid w:val="00B65B4D"/>
    <w:rsid w:val="00B65BEC"/>
    <w:rsid w:val="00B664FC"/>
    <w:rsid w:val="00B66CF3"/>
    <w:rsid w:val="00B67E76"/>
    <w:rsid w:val="00B7138C"/>
    <w:rsid w:val="00B75BCF"/>
    <w:rsid w:val="00B76818"/>
    <w:rsid w:val="00B769A2"/>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5FA4"/>
    <w:rsid w:val="00B96889"/>
    <w:rsid w:val="00B96897"/>
    <w:rsid w:val="00BA0737"/>
    <w:rsid w:val="00BA1A94"/>
    <w:rsid w:val="00BA2420"/>
    <w:rsid w:val="00BA2BA2"/>
    <w:rsid w:val="00BA2BF0"/>
    <w:rsid w:val="00BA34AB"/>
    <w:rsid w:val="00BA39EF"/>
    <w:rsid w:val="00BA41ED"/>
    <w:rsid w:val="00BA632C"/>
    <w:rsid w:val="00BA670C"/>
    <w:rsid w:val="00BA6C82"/>
    <w:rsid w:val="00BA7AF0"/>
    <w:rsid w:val="00BB06BA"/>
    <w:rsid w:val="00BB142C"/>
    <w:rsid w:val="00BB3DBB"/>
    <w:rsid w:val="00BB5041"/>
    <w:rsid w:val="00BB6469"/>
    <w:rsid w:val="00BB772A"/>
    <w:rsid w:val="00BB7FA8"/>
    <w:rsid w:val="00BC0721"/>
    <w:rsid w:val="00BC0F87"/>
    <w:rsid w:val="00BC14FA"/>
    <w:rsid w:val="00BC18C1"/>
    <w:rsid w:val="00BC29DA"/>
    <w:rsid w:val="00BC2AC3"/>
    <w:rsid w:val="00BC6CA4"/>
    <w:rsid w:val="00BC7C82"/>
    <w:rsid w:val="00BD2965"/>
    <w:rsid w:val="00BD2C9B"/>
    <w:rsid w:val="00BD2DC3"/>
    <w:rsid w:val="00BD635F"/>
    <w:rsid w:val="00BD6500"/>
    <w:rsid w:val="00BD6697"/>
    <w:rsid w:val="00BD67BA"/>
    <w:rsid w:val="00BD6F7A"/>
    <w:rsid w:val="00BD7234"/>
    <w:rsid w:val="00BD78A8"/>
    <w:rsid w:val="00BD791E"/>
    <w:rsid w:val="00BE0E31"/>
    <w:rsid w:val="00BE1360"/>
    <w:rsid w:val="00BE2152"/>
    <w:rsid w:val="00BE21E9"/>
    <w:rsid w:val="00BE2338"/>
    <w:rsid w:val="00BE3E91"/>
    <w:rsid w:val="00BE42B7"/>
    <w:rsid w:val="00BE44B7"/>
    <w:rsid w:val="00BE4D30"/>
    <w:rsid w:val="00BE7DB4"/>
    <w:rsid w:val="00BF092F"/>
    <w:rsid w:val="00BF1F30"/>
    <w:rsid w:val="00BF3A27"/>
    <w:rsid w:val="00BF4356"/>
    <w:rsid w:val="00BF4C33"/>
    <w:rsid w:val="00BF596C"/>
    <w:rsid w:val="00BF5D84"/>
    <w:rsid w:val="00BF5E69"/>
    <w:rsid w:val="00BF61CA"/>
    <w:rsid w:val="00BF6AA1"/>
    <w:rsid w:val="00BF6C07"/>
    <w:rsid w:val="00BF6F01"/>
    <w:rsid w:val="00BF6F76"/>
    <w:rsid w:val="00C02377"/>
    <w:rsid w:val="00C02E33"/>
    <w:rsid w:val="00C038BD"/>
    <w:rsid w:val="00C05ED7"/>
    <w:rsid w:val="00C06FC1"/>
    <w:rsid w:val="00C10E09"/>
    <w:rsid w:val="00C116E7"/>
    <w:rsid w:val="00C120DC"/>
    <w:rsid w:val="00C130F8"/>
    <w:rsid w:val="00C13326"/>
    <w:rsid w:val="00C15A6B"/>
    <w:rsid w:val="00C16577"/>
    <w:rsid w:val="00C17876"/>
    <w:rsid w:val="00C20175"/>
    <w:rsid w:val="00C2366B"/>
    <w:rsid w:val="00C27716"/>
    <w:rsid w:val="00C30821"/>
    <w:rsid w:val="00C31006"/>
    <w:rsid w:val="00C31E18"/>
    <w:rsid w:val="00C32236"/>
    <w:rsid w:val="00C3230E"/>
    <w:rsid w:val="00C359F8"/>
    <w:rsid w:val="00C367EE"/>
    <w:rsid w:val="00C3744B"/>
    <w:rsid w:val="00C37886"/>
    <w:rsid w:val="00C37CD2"/>
    <w:rsid w:val="00C41018"/>
    <w:rsid w:val="00C416E5"/>
    <w:rsid w:val="00C41A8F"/>
    <w:rsid w:val="00C434AB"/>
    <w:rsid w:val="00C43AF0"/>
    <w:rsid w:val="00C458C4"/>
    <w:rsid w:val="00C47FB1"/>
    <w:rsid w:val="00C50DB6"/>
    <w:rsid w:val="00C51F3E"/>
    <w:rsid w:val="00C528EB"/>
    <w:rsid w:val="00C52BDA"/>
    <w:rsid w:val="00C533C3"/>
    <w:rsid w:val="00C559F4"/>
    <w:rsid w:val="00C55A94"/>
    <w:rsid w:val="00C66897"/>
    <w:rsid w:val="00C67DDB"/>
    <w:rsid w:val="00C70BBA"/>
    <w:rsid w:val="00C7254C"/>
    <w:rsid w:val="00C72575"/>
    <w:rsid w:val="00C73AFE"/>
    <w:rsid w:val="00C73D9F"/>
    <w:rsid w:val="00C773D8"/>
    <w:rsid w:val="00C80D72"/>
    <w:rsid w:val="00C81936"/>
    <w:rsid w:val="00C81DF2"/>
    <w:rsid w:val="00C81E2C"/>
    <w:rsid w:val="00C81F3B"/>
    <w:rsid w:val="00C83C97"/>
    <w:rsid w:val="00C8492D"/>
    <w:rsid w:val="00C8645B"/>
    <w:rsid w:val="00C87B19"/>
    <w:rsid w:val="00C92E43"/>
    <w:rsid w:val="00C942F0"/>
    <w:rsid w:val="00C96BA3"/>
    <w:rsid w:val="00C973E3"/>
    <w:rsid w:val="00CA33CA"/>
    <w:rsid w:val="00CA4F52"/>
    <w:rsid w:val="00CA5E21"/>
    <w:rsid w:val="00CA6F40"/>
    <w:rsid w:val="00CA7457"/>
    <w:rsid w:val="00CB044C"/>
    <w:rsid w:val="00CB0504"/>
    <w:rsid w:val="00CB1616"/>
    <w:rsid w:val="00CB1957"/>
    <w:rsid w:val="00CB2C48"/>
    <w:rsid w:val="00CB4372"/>
    <w:rsid w:val="00CB4C18"/>
    <w:rsid w:val="00CB5A7C"/>
    <w:rsid w:val="00CB655D"/>
    <w:rsid w:val="00CC05FC"/>
    <w:rsid w:val="00CC2570"/>
    <w:rsid w:val="00CC34AB"/>
    <w:rsid w:val="00CC3F5A"/>
    <w:rsid w:val="00CC422E"/>
    <w:rsid w:val="00CC6210"/>
    <w:rsid w:val="00CC6854"/>
    <w:rsid w:val="00CD230D"/>
    <w:rsid w:val="00CD26E8"/>
    <w:rsid w:val="00CD2C33"/>
    <w:rsid w:val="00CD2E36"/>
    <w:rsid w:val="00CD317B"/>
    <w:rsid w:val="00CD33AC"/>
    <w:rsid w:val="00CD4AA5"/>
    <w:rsid w:val="00CD6646"/>
    <w:rsid w:val="00CE05F2"/>
    <w:rsid w:val="00CE0679"/>
    <w:rsid w:val="00CE09A3"/>
    <w:rsid w:val="00CE3C2C"/>
    <w:rsid w:val="00CE4360"/>
    <w:rsid w:val="00CE5CB0"/>
    <w:rsid w:val="00CE7B9B"/>
    <w:rsid w:val="00CE7CBC"/>
    <w:rsid w:val="00CF1B3B"/>
    <w:rsid w:val="00CF31E6"/>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B52"/>
    <w:rsid w:val="00D11460"/>
    <w:rsid w:val="00D11E51"/>
    <w:rsid w:val="00D135C7"/>
    <w:rsid w:val="00D15402"/>
    <w:rsid w:val="00D1584D"/>
    <w:rsid w:val="00D174AE"/>
    <w:rsid w:val="00D1774E"/>
    <w:rsid w:val="00D21EC1"/>
    <w:rsid w:val="00D22A76"/>
    <w:rsid w:val="00D23219"/>
    <w:rsid w:val="00D232A9"/>
    <w:rsid w:val="00D23701"/>
    <w:rsid w:val="00D23A8C"/>
    <w:rsid w:val="00D24D0D"/>
    <w:rsid w:val="00D24EC1"/>
    <w:rsid w:val="00D26B9D"/>
    <w:rsid w:val="00D26DD0"/>
    <w:rsid w:val="00D27067"/>
    <w:rsid w:val="00D31C83"/>
    <w:rsid w:val="00D34DEE"/>
    <w:rsid w:val="00D3628C"/>
    <w:rsid w:val="00D408C5"/>
    <w:rsid w:val="00D41014"/>
    <w:rsid w:val="00D4313E"/>
    <w:rsid w:val="00D43C41"/>
    <w:rsid w:val="00D449ED"/>
    <w:rsid w:val="00D44B8C"/>
    <w:rsid w:val="00D45054"/>
    <w:rsid w:val="00D45A94"/>
    <w:rsid w:val="00D45FD5"/>
    <w:rsid w:val="00D46AF6"/>
    <w:rsid w:val="00D47D83"/>
    <w:rsid w:val="00D5065F"/>
    <w:rsid w:val="00D50D53"/>
    <w:rsid w:val="00D520E4"/>
    <w:rsid w:val="00D52A8E"/>
    <w:rsid w:val="00D55E22"/>
    <w:rsid w:val="00D56192"/>
    <w:rsid w:val="00D56306"/>
    <w:rsid w:val="00D56EE9"/>
    <w:rsid w:val="00D57124"/>
    <w:rsid w:val="00D57DFA"/>
    <w:rsid w:val="00D57E89"/>
    <w:rsid w:val="00D60F93"/>
    <w:rsid w:val="00D61388"/>
    <w:rsid w:val="00D6258D"/>
    <w:rsid w:val="00D63D6E"/>
    <w:rsid w:val="00D64952"/>
    <w:rsid w:val="00D64E04"/>
    <w:rsid w:val="00D650CB"/>
    <w:rsid w:val="00D6527F"/>
    <w:rsid w:val="00D658E3"/>
    <w:rsid w:val="00D66994"/>
    <w:rsid w:val="00D676B6"/>
    <w:rsid w:val="00D71C66"/>
    <w:rsid w:val="00D71C68"/>
    <w:rsid w:val="00D7200D"/>
    <w:rsid w:val="00D72271"/>
    <w:rsid w:val="00D72624"/>
    <w:rsid w:val="00D73DDE"/>
    <w:rsid w:val="00D73FD9"/>
    <w:rsid w:val="00D752BE"/>
    <w:rsid w:val="00D76922"/>
    <w:rsid w:val="00D775DC"/>
    <w:rsid w:val="00D8017A"/>
    <w:rsid w:val="00D80465"/>
    <w:rsid w:val="00D8160D"/>
    <w:rsid w:val="00D81829"/>
    <w:rsid w:val="00D81FCB"/>
    <w:rsid w:val="00D836CA"/>
    <w:rsid w:val="00D85C16"/>
    <w:rsid w:val="00D869A4"/>
    <w:rsid w:val="00D86B9F"/>
    <w:rsid w:val="00D86FDF"/>
    <w:rsid w:val="00D86FF5"/>
    <w:rsid w:val="00D87FEA"/>
    <w:rsid w:val="00D907EF"/>
    <w:rsid w:val="00D917EA"/>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6B4A"/>
    <w:rsid w:val="00DA7D98"/>
    <w:rsid w:val="00DB0F0F"/>
    <w:rsid w:val="00DB24A2"/>
    <w:rsid w:val="00DB4489"/>
    <w:rsid w:val="00DB44E1"/>
    <w:rsid w:val="00DB662D"/>
    <w:rsid w:val="00DC1A15"/>
    <w:rsid w:val="00DC1D7B"/>
    <w:rsid w:val="00DC349E"/>
    <w:rsid w:val="00DC34E0"/>
    <w:rsid w:val="00DC7159"/>
    <w:rsid w:val="00DC74A5"/>
    <w:rsid w:val="00DD0AE5"/>
    <w:rsid w:val="00DD0C2C"/>
    <w:rsid w:val="00DD0EA7"/>
    <w:rsid w:val="00DD1AA4"/>
    <w:rsid w:val="00DD230C"/>
    <w:rsid w:val="00DD2A36"/>
    <w:rsid w:val="00DD2BD0"/>
    <w:rsid w:val="00DD5D61"/>
    <w:rsid w:val="00DD5DC5"/>
    <w:rsid w:val="00DD69DC"/>
    <w:rsid w:val="00DD6C37"/>
    <w:rsid w:val="00DD78A4"/>
    <w:rsid w:val="00DE0749"/>
    <w:rsid w:val="00DE178B"/>
    <w:rsid w:val="00DE5CC0"/>
    <w:rsid w:val="00DE6765"/>
    <w:rsid w:val="00DE6E75"/>
    <w:rsid w:val="00DE7654"/>
    <w:rsid w:val="00DE7E3A"/>
    <w:rsid w:val="00DF1443"/>
    <w:rsid w:val="00DF1585"/>
    <w:rsid w:val="00DF1AA9"/>
    <w:rsid w:val="00DF2176"/>
    <w:rsid w:val="00DF58BB"/>
    <w:rsid w:val="00DF70BB"/>
    <w:rsid w:val="00DF75BF"/>
    <w:rsid w:val="00E006F3"/>
    <w:rsid w:val="00E00C94"/>
    <w:rsid w:val="00E037B3"/>
    <w:rsid w:val="00E042FA"/>
    <w:rsid w:val="00E04577"/>
    <w:rsid w:val="00E046ED"/>
    <w:rsid w:val="00E049F5"/>
    <w:rsid w:val="00E0546C"/>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5F4B"/>
    <w:rsid w:val="00E4690B"/>
    <w:rsid w:val="00E50C66"/>
    <w:rsid w:val="00E51485"/>
    <w:rsid w:val="00E5378E"/>
    <w:rsid w:val="00E55944"/>
    <w:rsid w:val="00E55ABC"/>
    <w:rsid w:val="00E55B66"/>
    <w:rsid w:val="00E55BDB"/>
    <w:rsid w:val="00E56162"/>
    <w:rsid w:val="00E56639"/>
    <w:rsid w:val="00E5700A"/>
    <w:rsid w:val="00E57033"/>
    <w:rsid w:val="00E574D4"/>
    <w:rsid w:val="00E57B74"/>
    <w:rsid w:val="00E61A44"/>
    <w:rsid w:val="00E638F7"/>
    <w:rsid w:val="00E667B5"/>
    <w:rsid w:val="00E717A5"/>
    <w:rsid w:val="00E72BBE"/>
    <w:rsid w:val="00E7357D"/>
    <w:rsid w:val="00E74CB9"/>
    <w:rsid w:val="00E74D03"/>
    <w:rsid w:val="00E74D1D"/>
    <w:rsid w:val="00E75102"/>
    <w:rsid w:val="00E75791"/>
    <w:rsid w:val="00E75DE6"/>
    <w:rsid w:val="00E8030D"/>
    <w:rsid w:val="00E822BA"/>
    <w:rsid w:val="00E83437"/>
    <w:rsid w:val="00E83583"/>
    <w:rsid w:val="00E84AFA"/>
    <w:rsid w:val="00E84EA1"/>
    <w:rsid w:val="00E854AC"/>
    <w:rsid w:val="00E8629F"/>
    <w:rsid w:val="00E870B6"/>
    <w:rsid w:val="00E87634"/>
    <w:rsid w:val="00E8766D"/>
    <w:rsid w:val="00E920D8"/>
    <w:rsid w:val="00E92846"/>
    <w:rsid w:val="00E93697"/>
    <w:rsid w:val="00E94B4C"/>
    <w:rsid w:val="00E95081"/>
    <w:rsid w:val="00EA0F19"/>
    <w:rsid w:val="00EA1AD5"/>
    <w:rsid w:val="00EA1E1D"/>
    <w:rsid w:val="00EA1E26"/>
    <w:rsid w:val="00EA2004"/>
    <w:rsid w:val="00EA271B"/>
    <w:rsid w:val="00EA31C1"/>
    <w:rsid w:val="00EA383B"/>
    <w:rsid w:val="00EA3C24"/>
    <w:rsid w:val="00EA4465"/>
    <w:rsid w:val="00EA497A"/>
    <w:rsid w:val="00EA5388"/>
    <w:rsid w:val="00EA5997"/>
    <w:rsid w:val="00EA5AD0"/>
    <w:rsid w:val="00EA5E4B"/>
    <w:rsid w:val="00EB013C"/>
    <w:rsid w:val="00EB04FF"/>
    <w:rsid w:val="00EB0BD0"/>
    <w:rsid w:val="00EB1F08"/>
    <w:rsid w:val="00EB5B01"/>
    <w:rsid w:val="00EC01DE"/>
    <w:rsid w:val="00EC14A9"/>
    <w:rsid w:val="00EC29BD"/>
    <w:rsid w:val="00EC2ADA"/>
    <w:rsid w:val="00EC565F"/>
    <w:rsid w:val="00EC6CF4"/>
    <w:rsid w:val="00EC7418"/>
    <w:rsid w:val="00ED066D"/>
    <w:rsid w:val="00ED0CFF"/>
    <w:rsid w:val="00ED1FFA"/>
    <w:rsid w:val="00ED23DF"/>
    <w:rsid w:val="00ED3565"/>
    <w:rsid w:val="00ED4128"/>
    <w:rsid w:val="00ED42D8"/>
    <w:rsid w:val="00ED4B91"/>
    <w:rsid w:val="00ED5501"/>
    <w:rsid w:val="00ED5A57"/>
    <w:rsid w:val="00ED6F5B"/>
    <w:rsid w:val="00ED74E9"/>
    <w:rsid w:val="00ED7FBD"/>
    <w:rsid w:val="00EE013D"/>
    <w:rsid w:val="00EE084A"/>
    <w:rsid w:val="00EE15C1"/>
    <w:rsid w:val="00EE1EE0"/>
    <w:rsid w:val="00EE2168"/>
    <w:rsid w:val="00EE2BDD"/>
    <w:rsid w:val="00EE3E05"/>
    <w:rsid w:val="00EE42DD"/>
    <w:rsid w:val="00EE52FC"/>
    <w:rsid w:val="00EE56F6"/>
    <w:rsid w:val="00EE5B78"/>
    <w:rsid w:val="00EE6FD1"/>
    <w:rsid w:val="00EE78ED"/>
    <w:rsid w:val="00EE793A"/>
    <w:rsid w:val="00EE7947"/>
    <w:rsid w:val="00EE7D27"/>
    <w:rsid w:val="00EF575B"/>
    <w:rsid w:val="00EF5DA7"/>
    <w:rsid w:val="00EF69DC"/>
    <w:rsid w:val="00F001FA"/>
    <w:rsid w:val="00F01E97"/>
    <w:rsid w:val="00F02B54"/>
    <w:rsid w:val="00F031EF"/>
    <w:rsid w:val="00F03452"/>
    <w:rsid w:val="00F035EB"/>
    <w:rsid w:val="00F04044"/>
    <w:rsid w:val="00F049C2"/>
    <w:rsid w:val="00F04F57"/>
    <w:rsid w:val="00F0537A"/>
    <w:rsid w:val="00F05D0B"/>
    <w:rsid w:val="00F05F19"/>
    <w:rsid w:val="00F072D8"/>
    <w:rsid w:val="00F10DF7"/>
    <w:rsid w:val="00F11FEF"/>
    <w:rsid w:val="00F129F3"/>
    <w:rsid w:val="00F1477C"/>
    <w:rsid w:val="00F14DCA"/>
    <w:rsid w:val="00F156B0"/>
    <w:rsid w:val="00F15877"/>
    <w:rsid w:val="00F1799A"/>
    <w:rsid w:val="00F17B32"/>
    <w:rsid w:val="00F20101"/>
    <w:rsid w:val="00F20A0A"/>
    <w:rsid w:val="00F2111F"/>
    <w:rsid w:val="00F21549"/>
    <w:rsid w:val="00F21FC3"/>
    <w:rsid w:val="00F22458"/>
    <w:rsid w:val="00F23838"/>
    <w:rsid w:val="00F23885"/>
    <w:rsid w:val="00F23F01"/>
    <w:rsid w:val="00F2487F"/>
    <w:rsid w:val="00F25B8E"/>
    <w:rsid w:val="00F3057B"/>
    <w:rsid w:val="00F30D62"/>
    <w:rsid w:val="00F317FA"/>
    <w:rsid w:val="00F3253C"/>
    <w:rsid w:val="00F32F1D"/>
    <w:rsid w:val="00F3423B"/>
    <w:rsid w:val="00F34324"/>
    <w:rsid w:val="00F35B54"/>
    <w:rsid w:val="00F369D3"/>
    <w:rsid w:val="00F4069C"/>
    <w:rsid w:val="00F415BB"/>
    <w:rsid w:val="00F43645"/>
    <w:rsid w:val="00F44122"/>
    <w:rsid w:val="00F45267"/>
    <w:rsid w:val="00F455FA"/>
    <w:rsid w:val="00F467E1"/>
    <w:rsid w:val="00F47598"/>
    <w:rsid w:val="00F50005"/>
    <w:rsid w:val="00F50634"/>
    <w:rsid w:val="00F50643"/>
    <w:rsid w:val="00F5165E"/>
    <w:rsid w:val="00F53BEB"/>
    <w:rsid w:val="00F55CF6"/>
    <w:rsid w:val="00F5629A"/>
    <w:rsid w:val="00F5713C"/>
    <w:rsid w:val="00F57369"/>
    <w:rsid w:val="00F57391"/>
    <w:rsid w:val="00F60EF8"/>
    <w:rsid w:val="00F61215"/>
    <w:rsid w:val="00F62517"/>
    <w:rsid w:val="00F6350B"/>
    <w:rsid w:val="00F63976"/>
    <w:rsid w:val="00F63F64"/>
    <w:rsid w:val="00F641AE"/>
    <w:rsid w:val="00F64AFB"/>
    <w:rsid w:val="00F64B3E"/>
    <w:rsid w:val="00F65259"/>
    <w:rsid w:val="00F6634D"/>
    <w:rsid w:val="00F7224D"/>
    <w:rsid w:val="00F7372B"/>
    <w:rsid w:val="00F741DB"/>
    <w:rsid w:val="00F744BB"/>
    <w:rsid w:val="00F749BF"/>
    <w:rsid w:val="00F75573"/>
    <w:rsid w:val="00F75696"/>
    <w:rsid w:val="00F75899"/>
    <w:rsid w:val="00F75A0F"/>
    <w:rsid w:val="00F75A4F"/>
    <w:rsid w:val="00F76B9A"/>
    <w:rsid w:val="00F778EA"/>
    <w:rsid w:val="00F805AE"/>
    <w:rsid w:val="00F80B51"/>
    <w:rsid w:val="00F80E68"/>
    <w:rsid w:val="00F81DBA"/>
    <w:rsid w:val="00F8381E"/>
    <w:rsid w:val="00F838F2"/>
    <w:rsid w:val="00F84364"/>
    <w:rsid w:val="00F84BEB"/>
    <w:rsid w:val="00F873D6"/>
    <w:rsid w:val="00F87C10"/>
    <w:rsid w:val="00F902C3"/>
    <w:rsid w:val="00F90431"/>
    <w:rsid w:val="00F90D35"/>
    <w:rsid w:val="00F9137A"/>
    <w:rsid w:val="00F9264C"/>
    <w:rsid w:val="00F92E89"/>
    <w:rsid w:val="00F93634"/>
    <w:rsid w:val="00F94466"/>
    <w:rsid w:val="00F9469B"/>
    <w:rsid w:val="00F95BC3"/>
    <w:rsid w:val="00F96BEB"/>
    <w:rsid w:val="00F9767B"/>
    <w:rsid w:val="00F9790A"/>
    <w:rsid w:val="00FA02FC"/>
    <w:rsid w:val="00FA12D9"/>
    <w:rsid w:val="00FA149C"/>
    <w:rsid w:val="00FA18EF"/>
    <w:rsid w:val="00FA1E72"/>
    <w:rsid w:val="00FA2514"/>
    <w:rsid w:val="00FA2E4F"/>
    <w:rsid w:val="00FA3174"/>
    <w:rsid w:val="00FA3792"/>
    <w:rsid w:val="00FA5C95"/>
    <w:rsid w:val="00FA670F"/>
    <w:rsid w:val="00FA7156"/>
    <w:rsid w:val="00FA775E"/>
    <w:rsid w:val="00FB0BD9"/>
    <w:rsid w:val="00FB1B3B"/>
    <w:rsid w:val="00FB2299"/>
    <w:rsid w:val="00FB2522"/>
    <w:rsid w:val="00FB273E"/>
    <w:rsid w:val="00FB280A"/>
    <w:rsid w:val="00FB324F"/>
    <w:rsid w:val="00FB42DC"/>
    <w:rsid w:val="00FB50AF"/>
    <w:rsid w:val="00FB545C"/>
    <w:rsid w:val="00FB5961"/>
    <w:rsid w:val="00FB6A25"/>
    <w:rsid w:val="00FB6EA3"/>
    <w:rsid w:val="00FB7738"/>
    <w:rsid w:val="00FB7771"/>
    <w:rsid w:val="00FC051F"/>
    <w:rsid w:val="00FC06B8"/>
    <w:rsid w:val="00FC0B6E"/>
    <w:rsid w:val="00FC14E7"/>
    <w:rsid w:val="00FC175B"/>
    <w:rsid w:val="00FC17E4"/>
    <w:rsid w:val="00FC197A"/>
    <w:rsid w:val="00FC1B45"/>
    <w:rsid w:val="00FC3C19"/>
    <w:rsid w:val="00FC46BC"/>
    <w:rsid w:val="00FC4D07"/>
    <w:rsid w:val="00FC531D"/>
    <w:rsid w:val="00FC69F5"/>
    <w:rsid w:val="00FD063A"/>
    <w:rsid w:val="00FD1F20"/>
    <w:rsid w:val="00FD2F51"/>
    <w:rsid w:val="00FD45BD"/>
    <w:rsid w:val="00FD4DF8"/>
    <w:rsid w:val="00FD5595"/>
    <w:rsid w:val="00FD5917"/>
    <w:rsid w:val="00FD63E5"/>
    <w:rsid w:val="00FD7460"/>
    <w:rsid w:val="00FD769A"/>
    <w:rsid w:val="00FE0E3F"/>
    <w:rsid w:val="00FE30D7"/>
    <w:rsid w:val="00FE3C4C"/>
    <w:rsid w:val="00FE6C93"/>
    <w:rsid w:val="00FE709C"/>
    <w:rsid w:val="00FE76DD"/>
    <w:rsid w:val="00FE7ADC"/>
    <w:rsid w:val="00FF0C15"/>
    <w:rsid w:val="00FF1114"/>
    <w:rsid w:val="00FF1822"/>
    <w:rsid w:val="00FF19A1"/>
    <w:rsid w:val="00FF2020"/>
    <w:rsid w:val="00FF380C"/>
    <w:rsid w:val="00FF4498"/>
    <w:rsid w:val="00FF47A0"/>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styleId="ListTable3-Accent1">
    <w:name w:val="List Table 3 Accent 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18805976">
      <w:bodyDiv w:val="1"/>
      <w:marLeft w:val="0"/>
      <w:marRight w:val="0"/>
      <w:marTop w:val="0"/>
      <w:marBottom w:val="0"/>
      <w:divBdr>
        <w:top w:val="none" w:sz="0" w:space="0" w:color="auto"/>
        <w:left w:val="none" w:sz="0" w:space="0" w:color="auto"/>
        <w:bottom w:val="none" w:sz="0" w:space="0" w:color="auto"/>
        <w:right w:val="none" w:sz="0" w:space="0" w:color="auto"/>
      </w:divBdr>
      <w:divsChild>
        <w:div w:id="745345758">
          <w:marLeft w:val="547"/>
          <w:marRight w:val="0"/>
          <w:marTop w:val="96"/>
          <w:marBottom w:val="0"/>
          <w:divBdr>
            <w:top w:val="none" w:sz="0" w:space="0" w:color="auto"/>
            <w:left w:val="none" w:sz="0" w:space="0" w:color="auto"/>
            <w:bottom w:val="none" w:sz="0" w:space="0" w:color="auto"/>
            <w:right w:val="none" w:sz="0" w:space="0" w:color="auto"/>
          </w:divBdr>
        </w:div>
        <w:div w:id="899707052">
          <w:marLeft w:val="547"/>
          <w:marRight w:val="0"/>
          <w:marTop w:val="96"/>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6838428">
      <w:bodyDiv w:val="1"/>
      <w:marLeft w:val="0"/>
      <w:marRight w:val="0"/>
      <w:marTop w:val="0"/>
      <w:marBottom w:val="0"/>
      <w:divBdr>
        <w:top w:val="none" w:sz="0" w:space="0" w:color="auto"/>
        <w:left w:val="none" w:sz="0" w:space="0" w:color="auto"/>
        <w:bottom w:val="none" w:sz="0" w:space="0" w:color="auto"/>
        <w:right w:val="none" w:sz="0" w:space="0" w:color="auto"/>
      </w:divBdr>
      <w:divsChild>
        <w:div w:id="2132893166">
          <w:marLeft w:val="432"/>
          <w:marRight w:val="0"/>
          <w:marTop w:val="240"/>
          <w:marBottom w:val="0"/>
          <w:divBdr>
            <w:top w:val="none" w:sz="0" w:space="0" w:color="auto"/>
            <w:left w:val="none" w:sz="0" w:space="0" w:color="auto"/>
            <w:bottom w:val="none" w:sz="0" w:space="0" w:color="auto"/>
            <w:right w:val="none" w:sz="0" w:space="0" w:color="auto"/>
          </w:divBdr>
        </w:div>
        <w:div w:id="411777808">
          <w:marLeft w:val="1267"/>
          <w:marRight w:val="0"/>
          <w:marTop w:val="180"/>
          <w:marBottom w:val="0"/>
          <w:divBdr>
            <w:top w:val="none" w:sz="0" w:space="0" w:color="auto"/>
            <w:left w:val="none" w:sz="0" w:space="0" w:color="auto"/>
            <w:bottom w:val="none" w:sz="0" w:space="0" w:color="auto"/>
            <w:right w:val="none" w:sz="0" w:space="0" w:color="auto"/>
          </w:divBdr>
        </w:div>
        <w:div w:id="985551658">
          <w:marLeft w:val="1699"/>
          <w:marRight w:val="0"/>
          <w:marTop w:val="120"/>
          <w:marBottom w:val="0"/>
          <w:divBdr>
            <w:top w:val="none" w:sz="0" w:space="0" w:color="auto"/>
            <w:left w:val="none" w:sz="0" w:space="0" w:color="auto"/>
            <w:bottom w:val="none" w:sz="0" w:space="0" w:color="auto"/>
            <w:right w:val="none" w:sz="0" w:space="0" w:color="auto"/>
          </w:divBdr>
        </w:div>
        <w:div w:id="791561752">
          <w:marLeft w:val="1699"/>
          <w:marRight w:val="0"/>
          <w:marTop w:val="120"/>
          <w:marBottom w:val="0"/>
          <w:divBdr>
            <w:top w:val="none" w:sz="0" w:space="0" w:color="auto"/>
            <w:left w:val="none" w:sz="0" w:space="0" w:color="auto"/>
            <w:bottom w:val="none" w:sz="0" w:space="0" w:color="auto"/>
            <w:right w:val="none" w:sz="0" w:space="0" w:color="auto"/>
          </w:divBdr>
        </w:div>
        <w:div w:id="1227185178">
          <w:marLeft w:val="1267"/>
          <w:marRight w:val="0"/>
          <w:marTop w:val="180"/>
          <w:marBottom w:val="0"/>
          <w:divBdr>
            <w:top w:val="none" w:sz="0" w:space="0" w:color="auto"/>
            <w:left w:val="none" w:sz="0" w:space="0" w:color="auto"/>
            <w:bottom w:val="none" w:sz="0" w:space="0" w:color="auto"/>
            <w:right w:val="none" w:sz="0" w:space="0" w:color="auto"/>
          </w:divBdr>
        </w:div>
        <w:div w:id="1661615673">
          <w:marLeft w:val="1699"/>
          <w:marRight w:val="0"/>
          <w:marTop w:val="120"/>
          <w:marBottom w:val="0"/>
          <w:divBdr>
            <w:top w:val="none" w:sz="0" w:space="0" w:color="auto"/>
            <w:left w:val="none" w:sz="0" w:space="0" w:color="auto"/>
            <w:bottom w:val="none" w:sz="0" w:space="0" w:color="auto"/>
            <w:right w:val="none" w:sz="0" w:space="0" w:color="auto"/>
          </w:divBdr>
        </w:div>
        <w:div w:id="26369694">
          <w:marLeft w:val="1699"/>
          <w:marRight w:val="0"/>
          <w:marTop w:val="120"/>
          <w:marBottom w:val="0"/>
          <w:divBdr>
            <w:top w:val="none" w:sz="0" w:space="0" w:color="auto"/>
            <w:left w:val="none" w:sz="0" w:space="0" w:color="auto"/>
            <w:bottom w:val="none" w:sz="0" w:space="0" w:color="auto"/>
            <w:right w:val="none" w:sz="0" w:space="0" w:color="auto"/>
          </w:divBdr>
        </w:div>
        <w:div w:id="177622230">
          <w:marLeft w:val="1699"/>
          <w:marRight w:val="0"/>
          <w:marTop w:val="120"/>
          <w:marBottom w:val="0"/>
          <w:divBdr>
            <w:top w:val="none" w:sz="0" w:space="0" w:color="auto"/>
            <w:left w:val="none" w:sz="0" w:space="0" w:color="auto"/>
            <w:bottom w:val="none" w:sz="0" w:space="0" w:color="auto"/>
            <w:right w:val="none" w:sz="0" w:space="0" w:color="auto"/>
          </w:divBdr>
        </w:div>
        <w:div w:id="761488631">
          <w:marLeft w:val="1267"/>
          <w:marRight w:val="0"/>
          <w:marTop w:val="180"/>
          <w:marBottom w:val="0"/>
          <w:divBdr>
            <w:top w:val="none" w:sz="0" w:space="0" w:color="auto"/>
            <w:left w:val="none" w:sz="0" w:space="0" w:color="auto"/>
            <w:bottom w:val="none" w:sz="0" w:space="0" w:color="auto"/>
            <w:right w:val="none" w:sz="0" w:space="0" w:color="auto"/>
          </w:divBdr>
        </w:div>
        <w:div w:id="1586457354">
          <w:marLeft w:val="1699"/>
          <w:marRight w:val="0"/>
          <w:marTop w:val="120"/>
          <w:marBottom w:val="0"/>
          <w:divBdr>
            <w:top w:val="none" w:sz="0" w:space="0" w:color="auto"/>
            <w:left w:val="none" w:sz="0" w:space="0" w:color="auto"/>
            <w:bottom w:val="none" w:sz="0" w:space="0" w:color="auto"/>
            <w:right w:val="none" w:sz="0" w:space="0" w:color="auto"/>
          </w:divBdr>
        </w:div>
        <w:div w:id="1063286937">
          <w:marLeft w:val="1267"/>
          <w:marRight w:val="0"/>
          <w:marTop w:val="180"/>
          <w:marBottom w:val="0"/>
          <w:divBdr>
            <w:top w:val="none" w:sz="0" w:space="0" w:color="auto"/>
            <w:left w:val="none" w:sz="0" w:space="0" w:color="auto"/>
            <w:bottom w:val="none" w:sz="0" w:space="0" w:color="auto"/>
            <w:right w:val="none" w:sz="0" w:space="0" w:color="auto"/>
          </w:divBdr>
        </w:div>
        <w:div w:id="1272056084">
          <w:marLeft w:val="1699"/>
          <w:marRight w:val="0"/>
          <w:marTop w:val="12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0.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0.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21CBFA5B-4297-4284-BA9B-1518D60E0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6222</TotalTime>
  <Pages>6</Pages>
  <Words>2402</Words>
  <Characters>13692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16062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440</cp:revision>
  <cp:lastPrinted>2017-11-03T15:53:00Z</cp:lastPrinted>
  <dcterms:created xsi:type="dcterms:W3CDTF">2018-08-07T07:16:00Z</dcterms:created>
  <dcterms:modified xsi:type="dcterms:W3CDTF">2020-10-23T19:41:00Z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